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3F0" w:rsidRPr="00832282" w:rsidRDefault="00FE50E8" w:rsidP="00FE50E8">
      <w:pPr>
        <w:tabs>
          <w:tab w:val="left" w:pos="2880"/>
        </w:tabs>
        <w:jc w:val="center"/>
        <w:rPr>
          <w:b/>
          <w:sz w:val="32"/>
        </w:rPr>
      </w:pPr>
      <w:r w:rsidRPr="00832282">
        <w:rPr>
          <w:b/>
          <w:sz w:val="40"/>
        </w:rPr>
        <w:t>NAVISTAR</w:t>
      </w:r>
      <w:r w:rsidR="00B668C9">
        <w:rPr>
          <w:b/>
          <w:sz w:val="40"/>
        </w:rPr>
        <w:t>,</w:t>
      </w:r>
      <w:r w:rsidRPr="00832282">
        <w:rPr>
          <w:b/>
          <w:sz w:val="40"/>
        </w:rPr>
        <w:t xml:space="preserve"> INC.</w:t>
      </w:r>
    </w:p>
    <w:p w:rsidR="005613F0" w:rsidRPr="00832282" w:rsidRDefault="005613F0">
      <w:pPr>
        <w:tabs>
          <w:tab w:val="left" w:pos="2880"/>
        </w:tabs>
        <w:jc w:val="center"/>
        <w:rPr>
          <w:b/>
          <w:sz w:val="32"/>
        </w:rPr>
      </w:pPr>
    </w:p>
    <w:p w:rsidR="005613F0" w:rsidRPr="00832282" w:rsidRDefault="00FD445D" w:rsidP="001B07B1">
      <w:pPr>
        <w:tabs>
          <w:tab w:val="left" w:pos="2880"/>
        </w:tabs>
        <w:rPr>
          <w:b/>
          <w:sz w:val="32"/>
        </w:rPr>
      </w:pPr>
      <w:r>
        <w:rPr>
          <w:b/>
          <w:noProof/>
        </w:rPr>
        <w:pict>
          <v:line id="_x0000_s1167" style="position:absolute;z-index:251654144;mso-wrap-edited:f" from="14.85pt,.2pt" to="536.85pt,.2pt" wrapcoords="-84 0 -84 0 21642 0 21642 0 -84 0" strokeweight="6pt">
            <w10:wrap type="tight"/>
          </v:lin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0.75pt;height:16.5pt"/>
        </w:pict>
      </w:r>
    </w:p>
    <w:p w:rsidR="005613F0" w:rsidRPr="00832282" w:rsidRDefault="005613F0">
      <w:pPr>
        <w:tabs>
          <w:tab w:val="left" w:pos="2880"/>
        </w:tabs>
        <w:jc w:val="center"/>
        <w:rPr>
          <w:b/>
          <w:sz w:val="32"/>
        </w:rPr>
      </w:pPr>
    </w:p>
    <w:p w:rsidR="005613F0" w:rsidRPr="00832282" w:rsidRDefault="005613F0">
      <w:pPr>
        <w:tabs>
          <w:tab w:val="left" w:pos="2880"/>
        </w:tabs>
        <w:jc w:val="center"/>
        <w:rPr>
          <w:b/>
          <w:sz w:val="32"/>
        </w:rPr>
      </w:pPr>
    </w:p>
    <w:p w:rsidR="005613F0" w:rsidRPr="00832282" w:rsidRDefault="00192732">
      <w:pPr>
        <w:tabs>
          <w:tab w:val="left" w:pos="2880"/>
        </w:tabs>
        <w:jc w:val="center"/>
        <w:rPr>
          <w:b/>
          <w:sz w:val="144"/>
          <w:szCs w:val="144"/>
        </w:rPr>
      </w:pPr>
      <w:r w:rsidRPr="00832282">
        <w:rPr>
          <w:b/>
          <w:sz w:val="144"/>
          <w:szCs w:val="144"/>
        </w:rPr>
        <w:t>Navistar</w:t>
      </w:r>
      <w:r w:rsidR="00B668C9">
        <w:rPr>
          <w:b/>
          <w:sz w:val="144"/>
          <w:szCs w:val="144"/>
        </w:rPr>
        <w:t>, Inc.</w:t>
      </w:r>
    </w:p>
    <w:p w:rsidR="005613F0" w:rsidRPr="00832282" w:rsidRDefault="005613F0">
      <w:pPr>
        <w:tabs>
          <w:tab w:val="left" w:pos="2880"/>
        </w:tabs>
        <w:jc w:val="center"/>
        <w:rPr>
          <w:b/>
          <w:sz w:val="32"/>
        </w:rPr>
      </w:pPr>
    </w:p>
    <w:p w:rsidR="005613F0" w:rsidRPr="00832282" w:rsidRDefault="005613F0">
      <w:pPr>
        <w:tabs>
          <w:tab w:val="left" w:pos="2880"/>
        </w:tabs>
        <w:jc w:val="center"/>
        <w:rPr>
          <w:b/>
          <w:sz w:val="32"/>
        </w:rPr>
      </w:pPr>
    </w:p>
    <w:p w:rsidR="005613F0" w:rsidRPr="00832282" w:rsidRDefault="005613F0">
      <w:pPr>
        <w:tabs>
          <w:tab w:val="left" w:pos="2880"/>
        </w:tabs>
        <w:jc w:val="center"/>
        <w:rPr>
          <w:b/>
          <w:sz w:val="32"/>
        </w:rPr>
      </w:pPr>
    </w:p>
    <w:p w:rsidR="005613F0" w:rsidRPr="00832282" w:rsidRDefault="005613F0">
      <w:pPr>
        <w:tabs>
          <w:tab w:val="left" w:pos="2880"/>
        </w:tabs>
        <w:jc w:val="center"/>
        <w:rPr>
          <w:b/>
          <w:sz w:val="32"/>
        </w:rPr>
      </w:pPr>
    </w:p>
    <w:p w:rsidR="005613F0" w:rsidRPr="00832282" w:rsidRDefault="005613F0">
      <w:pPr>
        <w:tabs>
          <w:tab w:val="left" w:pos="2880"/>
        </w:tabs>
        <w:jc w:val="center"/>
        <w:rPr>
          <w:b/>
          <w:sz w:val="32"/>
        </w:rPr>
      </w:pPr>
    </w:p>
    <w:p w:rsidR="005613F0" w:rsidRPr="00832282" w:rsidRDefault="005613F0">
      <w:pPr>
        <w:tabs>
          <w:tab w:val="left" w:pos="2880"/>
        </w:tabs>
        <w:jc w:val="center"/>
        <w:rPr>
          <w:b/>
          <w:sz w:val="32"/>
        </w:rPr>
      </w:pPr>
    </w:p>
    <w:p w:rsidR="005613F0" w:rsidRPr="00832282" w:rsidRDefault="005613F0" w:rsidP="00A056E1">
      <w:pPr>
        <w:tabs>
          <w:tab w:val="left" w:pos="2880"/>
        </w:tabs>
        <w:rPr>
          <w:b/>
          <w:sz w:val="32"/>
        </w:rPr>
      </w:pPr>
    </w:p>
    <w:p w:rsidR="005613F0" w:rsidRPr="00832282" w:rsidRDefault="005613F0" w:rsidP="00A056E1">
      <w:pPr>
        <w:tabs>
          <w:tab w:val="left" w:pos="2880"/>
        </w:tabs>
        <w:rPr>
          <w:b/>
          <w:sz w:val="40"/>
        </w:rPr>
      </w:pPr>
    </w:p>
    <w:p w:rsidR="005613F0" w:rsidRPr="00832282" w:rsidRDefault="005613F0">
      <w:pPr>
        <w:tabs>
          <w:tab w:val="left" w:pos="2880"/>
        </w:tabs>
        <w:jc w:val="center"/>
        <w:rPr>
          <w:b/>
          <w:sz w:val="40"/>
        </w:rPr>
      </w:pPr>
      <w:r w:rsidRPr="00832282">
        <w:rPr>
          <w:b/>
          <w:sz w:val="40"/>
        </w:rPr>
        <w:t>D - 13</w:t>
      </w:r>
    </w:p>
    <w:p w:rsidR="005613F0" w:rsidRPr="00832282" w:rsidRDefault="005613F0">
      <w:pPr>
        <w:tabs>
          <w:tab w:val="left" w:pos="2880"/>
        </w:tabs>
        <w:jc w:val="center"/>
        <w:rPr>
          <w:b/>
          <w:sz w:val="40"/>
        </w:rPr>
      </w:pPr>
    </w:p>
    <w:p w:rsidR="005613F0" w:rsidRPr="00832282" w:rsidRDefault="005613F0">
      <w:pPr>
        <w:tabs>
          <w:tab w:val="left" w:pos="2880"/>
        </w:tabs>
        <w:jc w:val="center"/>
        <w:rPr>
          <w:b/>
          <w:sz w:val="40"/>
        </w:rPr>
      </w:pPr>
      <w:r w:rsidRPr="00832282">
        <w:rPr>
          <w:b/>
          <w:sz w:val="40"/>
        </w:rPr>
        <w:t>Supplier Packing and Shipping Standard</w:t>
      </w:r>
    </w:p>
    <w:p w:rsidR="005613F0" w:rsidRPr="00832282" w:rsidRDefault="005613F0">
      <w:pPr>
        <w:tabs>
          <w:tab w:val="left" w:pos="2880"/>
        </w:tabs>
        <w:jc w:val="center"/>
        <w:rPr>
          <w:b/>
          <w:sz w:val="40"/>
        </w:rPr>
      </w:pPr>
    </w:p>
    <w:p w:rsidR="005613F0" w:rsidRPr="00832282" w:rsidRDefault="005613F0">
      <w:pPr>
        <w:tabs>
          <w:tab w:val="left" w:pos="2880"/>
        </w:tabs>
        <w:jc w:val="center"/>
        <w:rPr>
          <w:b/>
          <w:sz w:val="40"/>
        </w:rPr>
      </w:pPr>
      <w:r w:rsidRPr="00832282">
        <w:rPr>
          <w:b/>
          <w:sz w:val="40"/>
        </w:rPr>
        <w:t xml:space="preserve">Revision </w:t>
      </w:r>
      <w:r w:rsidR="002D4228" w:rsidRPr="00832282">
        <w:rPr>
          <w:b/>
          <w:sz w:val="40"/>
        </w:rPr>
        <w:t>1</w:t>
      </w:r>
      <w:r w:rsidR="009146AE">
        <w:rPr>
          <w:b/>
          <w:sz w:val="40"/>
        </w:rPr>
        <w:t>8</w:t>
      </w:r>
      <w:r w:rsidRPr="00832282">
        <w:rPr>
          <w:b/>
          <w:sz w:val="40"/>
        </w:rPr>
        <w:t>.0</w:t>
      </w:r>
    </w:p>
    <w:p w:rsidR="005613F0" w:rsidRPr="00832282" w:rsidRDefault="005613F0">
      <w:pPr>
        <w:jc w:val="center"/>
        <w:rPr>
          <w:b/>
        </w:rPr>
      </w:pPr>
    </w:p>
    <w:p w:rsidR="005613F0" w:rsidRPr="00832282" w:rsidRDefault="005613F0">
      <w:pPr>
        <w:jc w:val="center"/>
        <w:rPr>
          <w:b/>
        </w:rPr>
      </w:pPr>
    </w:p>
    <w:tbl>
      <w:tblPr>
        <w:tblW w:w="10368"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176"/>
        <w:gridCol w:w="3042"/>
        <w:gridCol w:w="3150"/>
      </w:tblGrid>
      <w:tr w:rsidR="005613F0" w:rsidRPr="00832282" w:rsidTr="0013354E">
        <w:trPr>
          <w:cantSplit/>
          <w:trHeight w:hRule="exact" w:val="420"/>
          <w:jc w:val="center"/>
        </w:trPr>
        <w:tc>
          <w:tcPr>
            <w:tcW w:w="10368" w:type="dxa"/>
            <w:gridSpan w:val="3"/>
            <w:tcBorders>
              <w:bottom w:val="nil"/>
            </w:tcBorders>
            <w:vAlign w:val="center"/>
          </w:tcPr>
          <w:p w:rsidR="005613F0" w:rsidRPr="00832282" w:rsidRDefault="005110A6">
            <w:pPr>
              <w:jc w:val="center"/>
              <w:rPr>
                <w:i/>
              </w:rPr>
            </w:pPr>
            <w:r w:rsidRPr="00832282">
              <w:rPr>
                <w:b/>
                <w:bCs/>
                <w:sz w:val="28"/>
              </w:rPr>
              <w:t>NAVISTAR</w:t>
            </w:r>
            <w:r w:rsidR="00B668C9">
              <w:rPr>
                <w:b/>
                <w:bCs/>
                <w:sz w:val="28"/>
              </w:rPr>
              <w:t>,</w:t>
            </w:r>
            <w:r w:rsidRPr="00832282">
              <w:rPr>
                <w:b/>
                <w:bCs/>
                <w:sz w:val="28"/>
              </w:rPr>
              <w:t xml:space="preserve"> </w:t>
            </w:r>
            <w:r w:rsidR="00B720EC" w:rsidRPr="00832282">
              <w:rPr>
                <w:b/>
                <w:bCs/>
                <w:sz w:val="28"/>
              </w:rPr>
              <w:t>INC</w:t>
            </w:r>
            <w:r w:rsidR="005613F0" w:rsidRPr="00832282">
              <w:t>.</w:t>
            </w:r>
          </w:p>
        </w:tc>
      </w:tr>
      <w:tr w:rsidR="005613F0" w:rsidRPr="00832282" w:rsidTr="0013354E">
        <w:trPr>
          <w:cantSplit/>
          <w:trHeight w:hRule="exact" w:val="492"/>
          <w:jc w:val="center"/>
        </w:trPr>
        <w:tc>
          <w:tcPr>
            <w:tcW w:w="7218" w:type="dxa"/>
            <w:gridSpan w:val="2"/>
            <w:tcBorders>
              <w:bottom w:val="nil"/>
            </w:tcBorders>
            <w:vAlign w:val="center"/>
          </w:tcPr>
          <w:p w:rsidR="005613F0" w:rsidRPr="00832282" w:rsidRDefault="005613F0">
            <w:pPr>
              <w:jc w:val="center"/>
              <w:rPr>
                <w:b/>
                <w:bCs/>
                <w:sz w:val="28"/>
              </w:rPr>
            </w:pPr>
            <w:r w:rsidRPr="00832282">
              <w:rPr>
                <w:b/>
                <w:bCs/>
                <w:sz w:val="28"/>
              </w:rPr>
              <w:t>Manufacturing Standards</w:t>
            </w:r>
          </w:p>
        </w:tc>
        <w:tc>
          <w:tcPr>
            <w:tcW w:w="3150" w:type="dxa"/>
            <w:tcBorders>
              <w:bottom w:val="nil"/>
            </w:tcBorders>
            <w:vAlign w:val="center"/>
          </w:tcPr>
          <w:p w:rsidR="005613F0" w:rsidRPr="00832282" w:rsidRDefault="005613F0">
            <w:pPr>
              <w:rPr>
                <w:i/>
                <w:sz w:val="16"/>
              </w:rPr>
            </w:pPr>
            <w:r w:rsidRPr="00832282">
              <w:rPr>
                <w:i/>
                <w:sz w:val="16"/>
              </w:rPr>
              <w:t>NUMBER:</w:t>
            </w:r>
          </w:p>
          <w:p w:rsidR="005613F0" w:rsidRPr="00832282" w:rsidRDefault="005613F0">
            <w:pPr>
              <w:jc w:val="center"/>
              <w:rPr>
                <w:b/>
              </w:rPr>
            </w:pPr>
            <w:r w:rsidRPr="00832282">
              <w:rPr>
                <w:b/>
              </w:rPr>
              <w:t>PUR - 3003</w:t>
            </w:r>
          </w:p>
        </w:tc>
      </w:tr>
      <w:tr w:rsidR="005613F0" w:rsidRPr="00832282" w:rsidTr="0013354E">
        <w:trPr>
          <w:cantSplit/>
          <w:trHeight w:hRule="exact" w:val="640"/>
          <w:jc w:val="center"/>
        </w:trPr>
        <w:tc>
          <w:tcPr>
            <w:tcW w:w="7218" w:type="dxa"/>
            <w:gridSpan w:val="2"/>
            <w:tcBorders>
              <w:bottom w:val="nil"/>
            </w:tcBorders>
            <w:vAlign w:val="center"/>
          </w:tcPr>
          <w:p w:rsidR="005613F0" w:rsidRPr="00832282" w:rsidRDefault="005613F0">
            <w:pPr>
              <w:rPr>
                <w:i/>
                <w:sz w:val="16"/>
              </w:rPr>
            </w:pPr>
            <w:r w:rsidRPr="00832282">
              <w:rPr>
                <w:i/>
                <w:sz w:val="16"/>
              </w:rPr>
              <w:t>TITLE:</w:t>
            </w:r>
          </w:p>
          <w:p w:rsidR="005613F0" w:rsidRPr="00832282" w:rsidRDefault="005613F0">
            <w:pPr>
              <w:jc w:val="center"/>
            </w:pPr>
            <w:r w:rsidRPr="00832282">
              <w:rPr>
                <w:b/>
                <w:bCs/>
                <w:sz w:val="28"/>
              </w:rPr>
              <w:t>Supplier Packing and Shipping Standard</w:t>
            </w:r>
          </w:p>
        </w:tc>
        <w:tc>
          <w:tcPr>
            <w:tcW w:w="3150" w:type="dxa"/>
            <w:tcBorders>
              <w:bottom w:val="nil"/>
            </w:tcBorders>
            <w:vAlign w:val="center"/>
          </w:tcPr>
          <w:p w:rsidR="005613F0" w:rsidRPr="00832282" w:rsidRDefault="005613F0">
            <w:pPr>
              <w:rPr>
                <w:i/>
                <w:iCs/>
                <w:sz w:val="16"/>
              </w:rPr>
            </w:pPr>
            <w:r w:rsidRPr="00832282">
              <w:rPr>
                <w:i/>
                <w:iCs/>
                <w:sz w:val="16"/>
              </w:rPr>
              <w:t>Current Issue Date</w:t>
            </w:r>
          </w:p>
          <w:p w:rsidR="005613F0" w:rsidRPr="00832282" w:rsidRDefault="009146AE" w:rsidP="00B7624D">
            <w:pPr>
              <w:jc w:val="center"/>
              <w:rPr>
                <w:b/>
                <w:bCs/>
              </w:rPr>
            </w:pPr>
            <w:r>
              <w:rPr>
                <w:b/>
                <w:bCs/>
              </w:rPr>
              <w:t>December 2</w:t>
            </w:r>
            <w:r w:rsidR="003D27EC">
              <w:rPr>
                <w:b/>
                <w:bCs/>
              </w:rPr>
              <w:t xml:space="preserve">, 2014 </w:t>
            </w:r>
            <w:proofErr w:type="spellStart"/>
            <w:r w:rsidR="003D27EC">
              <w:rPr>
                <w:b/>
                <w:bCs/>
              </w:rPr>
              <w:t>ver</w:t>
            </w:r>
            <w:proofErr w:type="spellEnd"/>
            <w:r w:rsidR="003D27EC">
              <w:rPr>
                <w:b/>
                <w:bCs/>
              </w:rPr>
              <w:t xml:space="preserve"> 18</w:t>
            </w:r>
            <w:r w:rsidR="0016172B">
              <w:rPr>
                <w:b/>
                <w:bCs/>
              </w:rPr>
              <w:t>.0</w:t>
            </w:r>
          </w:p>
        </w:tc>
      </w:tr>
      <w:tr w:rsidR="005613F0" w:rsidRPr="00832282" w:rsidTr="001F0C80">
        <w:trPr>
          <w:cantSplit/>
          <w:trHeight w:hRule="exact" w:val="546"/>
          <w:jc w:val="center"/>
        </w:trPr>
        <w:tc>
          <w:tcPr>
            <w:tcW w:w="4176" w:type="dxa"/>
            <w:vAlign w:val="center"/>
          </w:tcPr>
          <w:p w:rsidR="005613F0" w:rsidRPr="00832282" w:rsidRDefault="005613F0">
            <w:pPr>
              <w:rPr>
                <w:i/>
                <w:iCs/>
                <w:sz w:val="16"/>
              </w:rPr>
            </w:pPr>
            <w:r w:rsidRPr="00832282">
              <w:rPr>
                <w:i/>
                <w:iCs/>
                <w:sz w:val="16"/>
              </w:rPr>
              <w:t xml:space="preserve">WRITTEN/REVIEWED BY: </w:t>
            </w:r>
          </w:p>
          <w:p w:rsidR="005613F0" w:rsidRPr="00832282" w:rsidRDefault="009146AE" w:rsidP="00A94FFE">
            <w:pPr>
              <w:rPr>
                <w:b/>
              </w:rPr>
            </w:pPr>
            <w:r>
              <w:rPr>
                <w:b/>
              </w:rPr>
              <w:t xml:space="preserve">Scott Carr/Mike </w:t>
            </w:r>
            <w:proofErr w:type="spellStart"/>
            <w:r>
              <w:rPr>
                <w:b/>
              </w:rPr>
              <w:t>Priaulx</w:t>
            </w:r>
            <w:proofErr w:type="spellEnd"/>
          </w:p>
        </w:tc>
        <w:tc>
          <w:tcPr>
            <w:tcW w:w="3042" w:type="dxa"/>
            <w:vAlign w:val="center"/>
          </w:tcPr>
          <w:p w:rsidR="005613F0" w:rsidRPr="00832282" w:rsidRDefault="005613F0">
            <w:pPr>
              <w:rPr>
                <w:i/>
                <w:sz w:val="16"/>
              </w:rPr>
            </w:pPr>
            <w:r w:rsidRPr="00832282">
              <w:rPr>
                <w:i/>
                <w:sz w:val="16"/>
              </w:rPr>
              <w:t>APPROVED BY:</w:t>
            </w:r>
          </w:p>
          <w:p w:rsidR="005613F0" w:rsidRPr="00832282" w:rsidRDefault="009146AE" w:rsidP="00827949">
            <w:pPr>
              <w:jc w:val="center"/>
              <w:rPr>
                <w:b/>
                <w:bCs/>
              </w:rPr>
            </w:pPr>
            <w:r>
              <w:rPr>
                <w:b/>
                <w:bCs/>
              </w:rPr>
              <w:t>Pietro Salaverry</w:t>
            </w:r>
          </w:p>
        </w:tc>
        <w:tc>
          <w:tcPr>
            <w:tcW w:w="3150" w:type="dxa"/>
            <w:vAlign w:val="center"/>
          </w:tcPr>
          <w:p w:rsidR="005613F0" w:rsidRPr="00832282" w:rsidRDefault="005613F0">
            <w:pPr>
              <w:rPr>
                <w:i/>
                <w:iCs/>
                <w:sz w:val="16"/>
              </w:rPr>
            </w:pPr>
            <w:bookmarkStart w:id="0" w:name="_Toc527331940"/>
            <w:r w:rsidRPr="00832282">
              <w:rPr>
                <w:i/>
                <w:iCs/>
                <w:sz w:val="16"/>
              </w:rPr>
              <w:t>SUPERSEDES ISSUE OF:</w:t>
            </w:r>
            <w:bookmarkEnd w:id="0"/>
          </w:p>
          <w:p w:rsidR="005613F0" w:rsidRPr="00832282" w:rsidRDefault="003D27EC" w:rsidP="003D27EC">
            <w:pPr>
              <w:jc w:val="center"/>
              <w:rPr>
                <w:b/>
                <w:bCs/>
              </w:rPr>
            </w:pPr>
            <w:r>
              <w:rPr>
                <w:b/>
                <w:bCs/>
              </w:rPr>
              <w:t>October 25</w:t>
            </w:r>
            <w:r w:rsidR="00E66DF2">
              <w:rPr>
                <w:b/>
                <w:bCs/>
              </w:rPr>
              <w:t>, 2012</w:t>
            </w:r>
            <w:r w:rsidR="001D72DF" w:rsidRPr="001D72DF">
              <w:rPr>
                <w:b/>
                <w:bCs/>
              </w:rPr>
              <w:t xml:space="preserve"> </w:t>
            </w:r>
            <w:proofErr w:type="spellStart"/>
            <w:r w:rsidR="001D72DF" w:rsidRPr="001D72DF">
              <w:rPr>
                <w:b/>
                <w:bCs/>
              </w:rPr>
              <w:t>ver</w:t>
            </w:r>
            <w:proofErr w:type="spellEnd"/>
            <w:r w:rsidR="001D72DF" w:rsidRPr="001D72DF">
              <w:rPr>
                <w:b/>
                <w:bCs/>
              </w:rPr>
              <w:t xml:space="preserve"> 1</w:t>
            </w:r>
            <w:r>
              <w:rPr>
                <w:b/>
                <w:bCs/>
              </w:rPr>
              <w:t>7</w:t>
            </w:r>
            <w:r w:rsidR="001D72DF" w:rsidRPr="001D72DF">
              <w:rPr>
                <w:b/>
                <w:bCs/>
              </w:rPr>
              <w:t>.0</w:t>
            </w:r>
          </w:p>
        </w:tc>
      </w:tr>
      <w:tr w:rsidR="005613F0" w:rsidRPr="00832282" w:rsidTr="0013354E">
        <w:trPr>
          <w:cantSplit/>
          <w:trHeight w:hRule="exact" w:val="474"/>
          <w:jc w:val="center"/>
        </w:trPr>
        <w:tc>
          <w:tcPr>
            <w:tcW w:w="10368" w:type="dxa"/>
            <w:gridSpan w:val="3"/>
            <w:vAlign w:val="center"/>
          </w:tcPr>
          <w:p w:rsidR="005613F0" w:rsidRPr="00832282" w:rsidRDefault="005613F0">
            <w:pPr>
              <w:rPr>
                <w:b/>
                <w:bCs/>
              </w:rPr>
            </w:pPr>
            <w:r w:rsidRPr="00832282">
              <w:rPr>
                <w:b/>
                <w:bCs/>
              </w:rPr>
              <w:t>PRINTED COPIES OF THIS DOCUMENT MUST BE VERIFIED FOR CURRENT REVISION</w:t>
            </w:r>
          </w:p>
        </w:tc>
      </w:tr>
    </w:tbl>
    <w:p w:rsidR="005613F0" w:rsidRPr="00832282" w:rsidRDefault="005613F0">
      <w:pPr>
        <w:rPr>
          <w:b/>
        </w:rPr>
      </w:pPr>
    </w:p>
    <w:p w:rsidR="005613F0" w:rsidRPr="00832282" w:rsidRDefault="005613F0">
      <w:pPr>
        <w:jc w:val="center"/>
        <w:rPr>
          <w:b/>
        </w:rPr>
        <w:sectPr w:rsidR="005613F0" w:rsidRPr="00832282" w:rsidSect="0075442D">
          <w:headerReference w:type="default" r:id="rId9"/>
          <w:footerReference w:type="even" r:id="rId10"/>
          <w:footerReference w:type="default" r:id="rId11"/>
          <w:footerReference w:type="first" r:id="rId12"/>
          <w:pgSz w:w="12240" w:h="15840" w:code="1"/>
          <w:pgMar w:top="1152" w:right="720" w:bottom="1152" w:left="864" w:header="720" w:footer="432" w:gutter="0"/>
          <w:cols w:space="720"/>
          <w:titlePg/>
          <w:docGrid w:linePitch="326"/>
        </w:sectPr>
      </w:pPr>
    </w:p>
    <w:p w:rsidR="005613F0" w:rsidRPr="00832282" w:rsidRDefault="005613F0">
      <w:pPr>
        <w:pStyle w:val="Caption"/>
        <w:rPr>
          <w:b/>
          <w:bCs/>
        </w:rPr>
      </w:pPr>
      <w:r w:rsidRPr="00832282">
        <w:rPr>
          <w:b/>
          <w:bCs/>
        </w:rPr>
        <w:lastRenderedPageBreak/>
        <w:t>TABLE OF CONTENTS</w:t>
      </w:r>
    </w:p>
    <w:p w:rsidR="005613F0" w:rsidRPr="00832282" w:rsidRDefault="005613F0">
      <w:pPr>
        <w:tabs>
          <w:tab w:val="right" w:leader="dot" w:pos="9360"/>
        </w:tabs>
        <w:spacing w:line="202" w:lineRule="atLeast"/>
        <w:rPr>
          <w:b/>
        </w:rPr>
      </w:pPr>
    </w:p>
    <w:p w:rsidR="001F0C80" w:rsidRDefault="001A39F7">
      <w:pPr>
        <w:pStyle w:val="TOC1"/>
        <w:tabs>
          <w:tab w:val="right" w:leader="dot" w:pos="10646"/>
        </w:tabs>
        <w:rPr>
          <w:rFonts w:asciiTheme="minorHAnsi" w:eastAsiaTheme="minorEastAsia" w:hAnsiTheme="minorHAnsi" w:cstheme="minorBidi"/>
          <w:noProof/>
          <w:sz w:val="22"/>
          <w:szCs w:val="22"/>
        </w:rPr>
      </w:pPr>
      <w:r w:rsidRPr="00832282">
        <w:rPr>
          <w:b/>
        </w:rPr>
        <w:fldChar w:fldCharType="begin"/>
      </w:r>
      <w:r w:rsidR="005613F0" w:rsidRPr="00832282">
        <w:rPr>
          <w:b/>
        </w:rPr>
        <w:instrText xml:space="preserve"> TOC \o "1-2" \h \z </w:instrText>
      </w:r>
      <w:r w:rsidRPr="00832282">
        <w:rPr>
          <w:b/>
        </w:rPr>
        <w:fldChar w:fldCharType="separate"/>
      </w:r>
      <w:hyperlink w:anchor="_Toc237833335" w:history="1">
        <w:r w:rsidR="001F0C80" w:rsidRPr="00F1260D">
          <w:rPr>
            <w:rStyle w:val="Hyperlink"/>
            <w:noProof/>
          </w:rPr>
          <w:t>1.0 SCOPE</w:t>
        </w:r>
        <w:r w:rsidR="001F0C80">
          <w:rPr>
            <w:noProof/>
            <w:webHidden/>
          </w:rPr>
          <w:tab/>
        </w:r>
        <w:r>
          <w:rPr>
            <w:noProof/>
            <w:webHidden/>
          </w:rPr>
          <w:fldChar w:fldCharType="begin"/>
        </w:r>
        <w:r w:rsidR="001F0C80">
          <w:rPr>
            <w:noProof/>
            <w:webHidden/>
          </w:rPr>
          <w:instrText xml:space="preserve"> PAGEREF _Toc237833335 \h </w:instrText>
        </w:r>
        <w:r>
          <w:rPr>
            <w:noProof/>
            <w:webHidden/>
          </w:rPr>
        </w:r>
        <w:r>
          <w:rPr>
            <w:noProof/>
            <w:webHidden/>
          </w:rPr>
          <w:fldChar w:fldCharType="separate"/>
        </w:r>
        <w:r w:rsidR="00EE0188">
          <w:rPr>
            <w:noProof/>
            <w:webHidden/>
          </w:rPr>
          <w:t>1</w:t>
        </w:r>
        <w:r>
          <w:rPr>
            <w:noProof/>
            <w:webHidden/>
          </w:rPr>
          <w:fldChar w:fldCharType="end"/>
        </w:r>
      </w:hyperlink>
    </w:p>
    <w:p w:rsidR="001F0C80" w:rsidRDefault="00FD445D">
      <w:pPr>
        <w:pStyle w:val="TOC1"/>
        <w:tabs>
          <w:tab w:val="right" w:leader="dot" w:pos="10646"/>
        </w:tabs>
        <w:rPr>
          <w:rFonts w:asciiTheme="minorHAnsi" w:eastAsiaTheme="minorEastAsia" w:hAnsiTheme="minorHAnsi" w:cstheme="minorBidi"/>
          <w:noProof/>
          <w:sz w:val="22"/>
          <w:szCs w:val="22"/>
        </w:rPr>
      </w:pPr>
      <w:hyperlink w:anchor="_Toc237833336" w:history="1">
        <w:r w:rsidR="001F0C80" w:rsidRPr="00F1260D">
          <w:rPr>
            <w:rStyle w:val="Hyperlink"/>
            <w:noProof/>
          </w:rPr>
          <w:t>2.0 PURPOSE</w:t>
        </w:r>
        <w:r w:rsidR="001F0C80">
          <w:rPr>
            <w:noProof/>
            <w:webHidden/>
          </w:rPr>
          <w:tab/>
        </w:r>
        <w:r w:rsidR="001A39F7">
          <w:rPr>
            <w:noProof/>
            <w:webHidden/>
          </w:rPr>
          <w:fldChar w:fldCharType="begin"/>
        </w:r>
        <w:r w:rsidR="001F0C80">
          <w:rPr>
            <w:noProof/>
            <w:webHidden/>
          </w:rPr>
          <w:instrText xml:space="preserve"> PAGEREF _Toc237833336 \h </w:instrText>
        </w:r>
        <w:r w:rsidR="001A39F7">
          <w:rPr>
            <w:noProof/>
            <w:webHidden/>
          </w:rPr>
        </w:r>
        <w:r w:rsidR="001A39F7">
          <w:rPr>
            <w:noProof/>
            <w:webHidden/>
          </w:rPr>
          <w:fldChar w:fldCharType="separate"/>
        </w:r>
        <w:r w:rsidR="00EE0188">
          <w:rPr>
            <w:noProof/>
            <w:webHidden/>
          </w:rPr>
          <w:t>1</w:t>
        </w:r>
        <w:r w:rsidR="001A39F7">
          <w:rPr>
            <w:noProof/>
            <w:webHidden/>
          </w:rPr>
          <w:fldChar w:fldCharType="end"/>
        </w:r>
      </w:hyperlink>
    </w:p>
    <w:p w:rsidR="001F0C80" w:rsidRDefault="00FD445D">
      <w:pPr>
        <w:pStyle w:val="TOC1"/>
        <w:tabs>
          <w:tab w:val="right" w:leader="dot" w:pos="10646"/>
        </w:tabs>
        <w:rPr>
          <w:rFonts w:asciiTheme="minorHAnsi" w:eastAsiaTheme="minorEastAsia" w:hAnsiTheme="minorHAnsi" w:cstheme="minorBidi"/>
          <w:noProof/>
          <w:sz w:val="22"/>
          <w:szCs w:val="22"/>
        </w:rPr>
      </w:pPr>
      <w:hyperlink w:anchor="_Toc237833337" w:history="1">
        <w:r w:rsidR="001F0C80" w:rsidRPr="00F1260D">
          <w:rPr>
            <w:rStyle w:val="Hyperlink"/>
            <w:noProof/>
          </w:rPr>
          <w:t>3.0 PACKING*</w:t>
        </w:r>
        <w:r w:rsidR="001F0C80">
          <w:rPr>
            <w:noProof/>
            <w:webHidden/>
          </w:rPr>
          <w:tab/>
        </w:r>
        <w:r w:rsidR="001A39F7">
          <w:rPr>
            <w:noProof/>
            <w:webHidden/>
          </w:rPr>
          <w:fldChar w:fldCharType="begin"/>
        </w:r>
        <w:r w:rsidR="001F0C80">
          <w:rPr>
            <w:noProof/>
            <w:webHidden/>
          </w:rPr>
          <w:instrText xml:space="preserve"> PAGEREF _Toc237833337 \h </w:instrText>
        </w:r>
        <w:r w:rsidR="001A39F7">
          <w:rPr>
            <w:noProof/>
            <w:webHidden/>
          </w:rPr>
        </w:r>
        <w:r w:rsidR="001A39F7">
          <w:rPr>
            <w:noProof/>
            <w:webHidden/>
          </w:rPr>
          <w:fldChar w:fldCharType="separate"/>
        </w:r>
        <w:r w:rsidR="00EE0188">
          <w:rPr>
            <w:noProof/>
            <w:webHidden/>
          </w:rPr>
          <w:t>1</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38" w:history="1">
        <w:r w:rsidR="001F0C80" w:rsidRPr="00F1260D">
          <w:rPr>
            <w:rStyle w:val="Hyperlink"/>
            <w:noProof/>
          </w:rPr>
          <w:t>3.1 Established Packing Method</w:t>
        </w:r>
        <w:r w:rsidR="001F0C80">
          <w:rPr>
            <w:noProof/>
            <w:webHidden/>
          </w:rPr>
          <w:tab/>
        </w:r>
        <w:r w:rsidR="001A39F7">
          <w:rPr>
            <w:noProof/>
            <w:webHidden/>
          </w:rPr>
          <w:fldChar w:fldCharType="begin"/>
        </w:r>
        <w:r w:rsidR="001F0C80">
          <w:rPr>
            <w:noProof/>
            <w:webHidden/>
          </w:rPr>
          <w:instrText xml:space="preserve"> PAGEREF _Toc237833338 \h </w:instrText>
        </w:r>
        <w:r w:rsidR="001A39F7">
          <w:rPr>
            <w:noProof/>
            <w:webHidden/>
          </w:rPr>
        </w:r>
        <w:r w:rsidR="001A39F7">
          <w:rPr>
            <w:noProof/>
            <w:webHidden/>
          </w:rPr>
          <w:fldChar w:fldCharType="separate"/>
        </w:r>
        <w:r w:rsidR="00EE0188">
          <w:rPr>
            <w:noProof/>
            <w:webHidden/>
          </w:rPr>
          <w:t>1</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39" w:history="1">
        <w:r w:rsidR="001F0C80" w:rsidRPr="00F1260D">
          <w:rPr>
            <w:rStyle w:val="Hyperlink"/>
            <w:noProof/>
          </w:rPr>
          <w:t>3.2 Material Handling Requirements</w:t>
        </w:r>
        <w:r w:rsidR="001F0C80">
          <w:rPr>
            <w:noProof/>
            <w:webHidden/>
          </w:rPr>
          <w:tab/>
        </w:r>
        <w:r w:rsidR="001A39F7">
          <w:rPr>
            <w:noProof/>
            <w:webHidden/>
          </w:rPr>
          <w:fldChar w:fldCharType="begin"/>
        </w:r>
        <w:r w:rsidR="001F0C80">
          <w:rPr>
            <w:noProof/>
            <w:webHidden/>
          </w:rPr>
          <w:instrText xml:space="preserve"> PAGEREF _Toc237833339 \h </w:instrText>
        </w:r>
        <w:r w:rsidR="001A39F7">
          <w:rPr>
            <w:noProof/>
            <w:webHidden/>
          </w:rPr>
        </w:r>
        <w:r w:rsidR="001A39F7">
          <w:rPr>
            <w:noProof/>
            <w:webHidden/>
          </w:rPr>
          <w:fldChar w:fldCharType="separate"/>
        </w:r>
        <w:r w:rsidR="00EE0188">
          <w:rPr>
            <w:noProof/>
            <w:webHidden/>
          </w:rPr>
          <w:t>2</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40" w:history="1">
        <w:r w:rsidR="001F0C80" w:rsidRPr="00F1260D">
          <w:rPr>
            <w:rStyle w:val="Hyperlink"/>
            <w:noProof/>
          </w:rPr>
          <w:t>3.3 Acceptable Containers: (includes guidelines for 3</w:t>
        </w:r>
        <w:r w:rsidR="001F0C80" w:rsidRPr="00F1260D">
          <w:rPr>
            <w:rStyle w:val="Hyperlink"/>
            <w:noProof/>
            <w:vertAlign w:val="superscript"/>
          </w:rPr>
          <w:t>rd</w:t>
        </w:r>
        <w:r w:rsidR="001F0C80" w:rsidRPr="00F1260D">
          <w:rPr>
            <w:rStyle w:val="Hyperlink"/>
            <w:noProof/>
          </w:rPr>
          <w:t xml:space="preserve"> party container management supplier)</w:t>
        </w:r>
        <w:r w:rsidR="001F0C80">
          <w:rPr>
            <w:noProof/>
            <w:webHidden/>
          </w:rPr>
          <w:tab/>
        </w:r>
        <w:r w:rsidR="001A39F7">
          <w:rPr>
            <w:noProof/>
            <w:webHidden/>
          </w:rPr>
          <w:fldChar w:fldCharType="begin"/>
        </w:r>
        <w:r w:rsidR="001F0C80">
          <w:rPr>
            <w:noProof/>
            <w:webHidden/>
          </w:rPr>
          <w:instrText xml:space="preserve"> PAGEREF _Toc237833340 \h </w:instrText>
        </w:r>
        <w:r w:rsidR="001A39F7">
          <w:rPr>
            <w:noProof/>
            <w:webHidden/>
          </w:rPr>
        </w:r>
        <w:r w:rsidR="001A39F7">
          <w:rPr>
            <w:noProof/>
            <w:webHidden/>
          </w:rPr>
          <w:fldChar w:fldCharType="separate"/>
        </w:r>
        <w:r w:rsidR="00EE0188">
          <w:rPr>
            <w:noProof/>
            <w:webHidden/>
          </w:rPr>
          <w:t>3</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41" w:history="1">
        <w:r w:rsidR="001F0C80" w:rsidRPr="00F1260D">
          <w:rPr>
            <w:rStyle w:val="Hyperlink"/>
            <w:noProof/>
          </w:rPr>
          <w:t>3.4 Restricted Containers</w:t>
        </w:r>
        <w:r w:rsidR="001F0C80">
          <w:rPr>
            <w:noProof/>
            <w:webHidden/>
          </w:rPr>
          <w:tab/>
        </w:r>
        <w:r w:rsidR="001A39F7">
          <w:rPr>
            <w:noProof/>
            <w:webHidden/>
          </w:rPr>
          <w:fldChar w:fldCharType="begin"/>
        </w:r>
        <w:r w:rsidR="001F0C80">
          <w:rPr>
            <w:noProof/>
            <w:webHidden/>
          </w:rPr>
          <w:instrText xml:space="preserve"> PAGEREF _Toc237833341 \h </w:instrText>
        </w:r>
        <w:r w:rsidR="001A39F7">
          <w:rPr>
            <w:noProof/>
            <w:webHidden/>
          </w:rPr>
        </w:r>
        <w:r w:rsidR="001A39F7">
          <w:rPr>
            <w:noProof/>
            <w:webHidden/>
          </w:rPr>
          <w:fldChar w:fldCharType="separate"/>
        </w:r>
        <w:r w:rsidR="00EE0188">
          <w:rPr>
            <w:noProof/>
            <w:webHidden/>
          </w:rPr>
          <w:t>5</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42" w:history="1">
        <w:r w:rsidR="001F0C80" w:rsidRPr="00F1260D">
          <w:rPr>
            <w:rStyle w:val="Hyperlink"/>
            <w:noProof/>
          </w:rPr>
          <w:t>3.5 Special Handling Requirements</w:t>
        </w:r>
        <w:r w:rsidR="001F0C80">
          <w:rPr>
            <w:noProof/>
            <w:webHidden/>
          </w:rPr>
          <w:tab/>
        </w:r>
        <w:r w:rsidR="001A39F7">
          <w:rPr>
            <w:noProof/>
            <w:webHidden/>
          </w:rPr>
          <w:fldChar w:fldCharType="begin"/>
        </w:r>
        <w:r w:rsidR="001F0C80">
          <w:rPr>
            <w:noProof/>
            <w:webHidden/>
          </w:rPr>
          <w:instrText xml:space="preserve"> PAGEREF _Toc237833342 \h </w:instrText>
        </w:r>
        <w:r w:rsidR="001A39F7">
          <w:rPr>
            <w:noProof/>
            <w:webHidden/>
          </w:rPr>
        </w:r>
        <w:r w:rsidR="001A39F7">
          <w:rPr>
            <w:noProof/>
            <w:webHidden/>
          </w:rPr>
          <w:fldChar w:fldCharType="separate"/>
        </w:r>
        <w:r w:rsidR="00EE0188">
          <w:rPr>
            <w:noProof/>
            <w:webHidden/>
          </w:rPr>
          <w:t>5</w:t>
        </w:r>
        <w:r w:rsidR="001A39F7">
          <w:rPr>
            <w:noProof/>
            <w:webHidden/>
          </w:rPr>
          <w:fldChar w:fldCharType="end"/>
        </w:r>
      </w:hyperlink>
    </w:p>
    <w:p w:rsidR="001F0C80" w:rsidRDefault="00FD445D">
      <w:pPr>
        <w:pStyle w:val="TOC1"/>
        <w:tabs>
          <w:tab w:val="right" w:leader="dot" w:pos="10646"/>
        </w:tabs>
        <w:rPr>
          <w:rFonts w:asciiTheme="minorHAnsi" w:eastAsiaTheme="minorEastAsia" w:hAnsiTheme="minorHAnsi" w:cstheme="minorBidi"/>
          <w:noProof/>
          <w:sz w:val="22"/>
          <w:szCs w:val="22"/>
        </w:rPr>
      </w:pPr>
      <w:hyperlink w:anchor="_Toc237833343" w:history="1">
        <w:r w:rsidR="001F0C80" w:rsidRPr="00F1260D">
          <w:rPr>
            <w:rStyle w:val="Hyperlink"/>
            <w:noProof/>
          </w:rPr>
          <w:t>4.0 IDENTIFICATION OF MATERIALS</w:t>
        </w:r>
        <w:r w:rsidR="001F0C80">
          <w:rPr>
            <w:noProof/>
            <w:webHidden/>
          </w:rPr>
          <w:tab/>
        </w:r>
        <w:r w:rsidR="001A39F7">
          <w:rPr>
            <w:noProof/>
            <w:webHidden/>
          </w:rPr>
          <w:fldChar w:fldCharType="begin"/>
        </w:r>
        <w:r w:rsidR="001F0C80">
          <w:rPr>
            <w:noProof/>
            <w:webHidden/>
          </w:rPr>
          <w:instrText xml:space="preserve"> PAGEREF _Toc237833343 \h </w:instrText>
        </w:r>
        <w:r w:rsidR="001A39F7">
          <w:rPr>
            <w:noProof/>
            <w:webHidden/>
          </w:rPr>
        </w:r>
        <w:r w:rsidR="001A39F7">
          <w:rPr>
            <w:noProof/>
            <w:webHidden/>
          </w:rPr>
          <w:fldChar w:fldCharType="separate"/>
        </w:r>
        <w:r w:rsidR="00EE0188">
          <w:rPr>
            <w:noProof/>
            <w:webHidden/>
          </w:rPr>
          <w:t>8</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44" w:history="1">
        <w:r w:rsidR="001F0C80" w:rsidRPr="00F1260D">
          <w:rPr>
            <w:rStyle w:val="Hyperlink"/>
            <w:noProof/>
          </w:rPr>
          <w:t>4.1 Method of Identification</w:t>
        </w:r>
        <w:r w:rsidR="001F0C80">
          <w:rPr>
            <w:noProof/>
            <w:webHidden/>
          </w:rPr>
          <w:tab/>
        </w:r>
        <w:r w:rsidR="001A39F7">
          <w:rPr>
            <w:noProof/>
            <w:webHidden/>
          </w:rPr>
          <w:fldChar w:fldCharType="begin"/>
        </w:r>
        <w:r w:rsidR="001F0C80">
          <w:rPr>
            <w:noProof/>
            <w:webHidden/>
          </w:rPr>
          <w:instrText xml:space="preserve"> PAGEREF _Toc237833344 \h </w:instrText>
        </w:r>
        <w:r w:rsidR="001A39F7">
          <w:rPr>
            <w:noProof/>
            <w:webHidden/>
          </w:rPr>
        </w:r>
        <w:r w:rsidR="001A39F7">
          <w:rPr>
            <w:noProof/>
            <w:webHidden/>
          </w:rPr>
          <w:fldChar w:fldCharType="separate"/>
        </w:r>
        <w:r w:rsidR="00EE0188">
          <w:rPr>
            <w:noProof/>
            <w:webHidden/>
          </w:rPr>
          <w:t>8</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45" w:history="1">
        <w:r w:rsidR="001F0C80" w:rsidRPr="00F1260D">
          <w:rPr>
            <w:rStyle w:val="Hyperlink"/>
            <w:noProof/>
          </w:rPr>
          <w:t>4.2 Data Area Characteristics</w:t>
        </w:r>
        <w:r w:rsidR="001F0C80">
          <w:rPr>
            <w:noProof/>
            <w:webHidden/>
          </w:rPr>
          <w:tab/>
        </w:r>
        <w:r w:rsidR="001A39F7">
          <w:rPr>
            <w:noProof/>
            <w:webHidden/>
          </w:rPr>
          <w:fldChar w:fldCharType="begin"/>
        </w:r>
        <w:r w:rsidR="001F0C80">
          <w:rPr>
            <w:noProof/>
            <w:webHidden/>
          </w:rPr>
          <w:instrText xml:space="preserve"> PAGEREF _Toc237833345 \h </w:instrText>
        </w:r>
        <w:r w:rsidR="001A39F7">
          <w:rPr>
            <w:noProof/>
            <w:webHidden/>
          </w:rPr>
        </w:r>
        <w:r w:rsidR="001A39F7">
          <w:rPr>
            <w:noProof/>
            <w:webHidden/>
          </w:rPr>
          <w:fldChar w:fldCharType="separate"/>
        </w:r>
        <w:r w:rsidR="00EE0188">
          <w:rPr>
            <w:noProof/>
            <w:webHidden/>
          </w:rPr>
          <w:t>9</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46" w:history="1">
        <w:r w:rsidR="001F0C80" w:rsidRPr="00F1260D">
          <w:rPr>
            <w:rStyle w:val="Hyperlink"/>
            <w:noProof/>
          </w:rPr>
          <w:t>4.3 Bar Code Symbology</w:t>
        </w:r>
        <w:r w:rsidR="001F0C80">
          <w:rPr>
            <w:noProof/>
            <w:webHidden/>
          </w:rPr>
          <w:tab/>
        </w:r>
        <w:r w:rsidR="001A39F7">
          <w:rPr>
            <w:noProof/>
            <w:webHidden/>
          </w:rPr>
          <w:fldChar w:fldCharType="begin"/>
        </w:r>
        <w:r w:rsidR="001F0C80">
          <w:rPr>
            <w:noProof/>
            <w:webHidden/>
          </w:rPr>
          <w:instrText xml:space="preserve"> PAGEREF _Toc237833346 \h </w:instrText>
        </w:r>
        <w:r w:rsidR="001A39F7">
          <w:rPr>
            <w:noProof/>
            <w:webHidden/>
          </w:rPr>
        </w:r>
        <w:r w:rsidR="001A39F7">
          <w:rPr>
            <w:noProof/>
            <w:webHidden/>
          </w:rPr>
          <w:fldChar w:fldCharType="separate"/>
        </w:r>
        <w:r w:rsidR="00EE0188">
          <w:rPr>
            <w:noProof/>
            <w:webHidden/>
          </w:rPr>
          <w:t>10</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47" w:history="1">
        <w:r w:rsidR="001F0C80" w:rsidRPr="00F1260D">
          <w:rPr>
            <w:rStyle w:val="Hyperlink"/>
            <w:noProof/>
          </w:rPr>
          <w:t>4.4 Label Location and Protection</w:t>
        </w:r>
        <w:r w:rsidR="001F0C80">
          <w:rPr>
            <w:noProof/>
            <w:webHidden/>
          </w:rPr>
          <w:tab/>
        </w:r>
        <w:r w:rsidR="001A39F7">
          <w:rPr>
            <w:noProof/>
            <w:webHidden/>
          </w:rPr>
          <w:fldChar w:fldCharType="begin"/>
        </w:r>
        <w:r w:rsidR="001F0C80">
          <w:rPr>
            <w:noProof/>
            <w:webHidden/>
          </w:rPr>
          <w:instrText xml:space="preserve"> PAGEREF _Toc237833347 \h </w:instrText>
        </w:r>
        <w:r w:rsidR="001A39F7">
          <w:rPr>
            <w:noProof/>
            <w:webHidden/>
          </w:rPr>
        </w:r>
        <w:r w:rsidR="001A39F7">
          <w:rPr>
            <w:noProof/>
            <w:webHidden/>
          </w:rPr>
          <w:fldChar w:fldCharType="separate"/>
        </w:r>
        <w:r w:rsidR="00EE0188">
          <w:rPr>
            <w:noProof/>
            <w:webHidden/>
          </w:rPr>
          <w:t>11</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48" w:history="1">
        <w:r w:rsidR="001F0C80" w:rsidRPr="00F1260D">
          <w:rPr>
            <w:rStyle w:val="Hyperlink"/>
            <w:noProof/>
          </w:rPr>
          <w:t>4.5 Special Labels</w:t>
        </w:r>
        <w:r w:rsidR="001F0C80">
          <w:rPr>
            <w:noProof/>
            <w:webHidden/>
          </w:rPr>
          <w:tab/>
        </w:r>
        <w:r w:rsidR="001A39F7">
          <w:rPr>
            <w:noProof/>
            <w:webHidden/>
          </w:rPr>
          <w:fldChar w:fldCharType="begin"/>
        </w:r>
        <w:r w:rsidR="001F0C80">
          <w:rPr>
            <w:noProof/>
            <w:webHidden/>
          </w:rPr>
          <w:instrText xml:space="preserve"> PAGEREF _Toc237833348 \h </w:instrText>
        </w:r>
        <w:r w:rsidR="001A39F7">
          <w:rPr>
            <w:noProof/>
            <w:webHidden/>
          </w:rPr>
        </w:r>
        <w:r w:rsidR="001A39F7">
          <w:rPr>
            <w:noProof/>
            <w:webHidden/>
          </w:rPr>
          <w:fldChar w:fldCharType="separate"/>
        </w:r>
        <w:r w:rsidR="00EE0188">
          <w:rPr>
            <w:noProof/>
            <w:webHidden/>
          </w:rPr>
          <w:t>11</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49" w:history="1">
        <w:r w:rsidR="001F0C80" w:rsidRPr="00F1260D">
          <w:rPr>
            <w:rStyle w:val="Hyperlink"/>
            <w:noProof/>
          </w:rPr>
          <w:t>4.6 Supplier Owned Returnable Containers</w:t>
        </w:r>
        <w:r w:rsidR="001F0C80">
          <w:rPr>
            <w:noProof/>
            <w:webHidden/>
          </w:rPr>
          <w:tab/>
        </w:r>
        <w:r w:rsidR="001A39F7">
          <w:rPr>
            <w:noProof/>
            <w:webHidden/>
          </w:rPr>
          <w:fldChar w:fldCharType="begin"/>
        </w:r>
        <w:r w:rsidR="001F0C80">
          <w:rPr>
            <w:noProof/>
            <w:webHidden/>
          </w:rPr>
          <w:instrText xml:space="preserve"> PAGEREF _Toc237833349 \h </w:instrText>
        </w:r>
        <w:r w:rsidR="001A39F7">
          <w:rPr>
            <w:noProof/>
            <w:webHidden/>
          </w:rPr>
        </w:r>
        <w:r w:rsidR="001A39F7">
          <w:rPr>
            <w:noProof/>
            <w:webHidden/>
          </w:rPr>
          <w:fldChar w:fldCharType="separate"/>
        </w:r>
        <w:r w:rsidR="00EE0188">
          <w:rPr>
            <w:noProof/>
            <w:webHidden/>
          </w:rPr>
          <w:t>14</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50" w:history="1">
        <w:r w:rsidR="001F0C80" w:rsidRPr="00F1260D">
          <w:rPr>
            <w:rStyle w:val="Hyperlink"/>
            <w:noProof/>
          </w:rPr>
          <w:t>4.7 Standard Navistar Pallets and Containers</w:t>
        </w:r>
        <w:r w:rsidR="001F0C80">
          <w:rPr>
            <w:noProof/>
            <w:webHidden/>
          </w:rPr>
          <w:tab/>
        </w:r>
        <w:r w:rsidR="001A39F7">
          <w:rPr>
            <w:noProof/>
            <w:webHidden/>
          </w:rPr>
          <w:fldChar w:fldCharType="begin"/>
        </w:r>
        <w:r w:rsidR="001F0C80">
          <w:rPr>
            <w:noProof/>
            <w:webHidden/>
          </w:rPr>
          <w:instrText xml:space="preserve"> PAGEREF _Toc237833350 \h </w:instrText>
        </w:r>
        <w:r w:rsidR="001A39F7">
          <w:rPr>
            <w:noProof/>
            <w:webHidden/>
          </w:rPr>
        </w:r>
        <w:r w:rsidR="001A39F7">
          <w:rPr>
            <w:noProof/>
            <w:webHidden/>
          </w:rPr>
          <w:fldChar w:fldCharType="separate"/>
        </w:r>
        <w:r w:rsidR="00EE0188">
          <w:rPr>
            <w:noProof/>
            <w:webHidden/>
          </w:rPr>
          <w:t>14</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51" w:history="1">
        <w:r w:rsidR="001F0C80" w:rsidRPr="00F1260D">
          <w:rPr>
            <w:rStyle w:val="Hyperlink"/>
            <w:noProof/>
          </w:rPr>
          <w:t>4.8 Export</w:t>
        </w:r>
        <w:r w:rsidR="001F0C80">
          <w:rPr>
            <w:noProof/>
            <w:webHidden/>
          </w:rPr>
          <w:tab/>
        </w:r>
        <w:r w:rsidR="001A39F7">
          <w:rPr>
            <w:noProof/>
            <w:webHidden/>
          </w:rPr>
          <w:fldChar w:fldCharType="begin"/>
        </w:r>
        <w:r w:rsidR="001F0C80">
          <w:rPr>
            <w:noProof/>
            <w:webHidden/>
          </w:rPr>
          <w:instrText xml:space="preserve"> PAGEREF _Toc237833351 \h </w:instrText>
        </w:r>
        <w:r w:rsidR="001A39F7">
          <w:rPr>
            <w:noProof/>
            <w:webHidden/>
          </w:rPr>
        </w:r>
        <w:r w:rsidR="001A39F7">
          <w:rPr>
            <w:noProof/>
            <w:webHidden/>
          </w:rPr>
          <w:fldChar w:fldCharType="separate"/>
        </w:r>
        <w:r w:rsidR="00EE0188">
          <w:rPr>
            <w:noProof/>
            <w:webHidden/>
          </w:rPr>
          <w:t>14</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52" w:history="1">
        <w:r w:rsidR="001F0C80" w:rsidRPr="00F1260D">
          <w:rPr>
            <w:rStyle w:val="Hyperlink"/>
            <w:noProof/>
          </w:rPr>
          <w:t>4.9 Identification of Indirect Materials</w:t>
        </w:r>
        <w:r w:rsidR="001F0C80">
          <w:rPr>
            <w:noProof/>
            <w:webHidden/>
          </w:rPr>
          <w:tab/>
        </w:r>
        <w:r w:rsidR="001A39F7">
          <w:rPr>
            <w:noProof/>
            <w:webHidden/>
          </w:rPr>
          <w:fldChar w:fldCharType="begin"/>
        </w:r>
        <w:r w:rsidR="001F0C80">
          <w:rPr>
            <w:noProof/>
            <w:webHidden/>
          </w:rPr>
          <w:instrText xml:space="preserve"> PAGEREF _Toc237833352 \h </w:instrText>
        </w:r>
        <w:r w:rsidR="001A39F7">
          <w:rPr>
            <w:noProof/>
            <w:webHidden/>
          </w:rPr>
        </w:r>
        <w:r w:rsidR="001A39F7">
          <w:rPr>
            <w:noProof/>
            <w:webHidden/>
          </w:rPr>
          <w:fldChar w:fldCharType="separate"/>
        </w:r>
        <w:r w:rsidR="00EE0188">
          <w:rPr>
            <w:noProof/>
            <w:webHidden/>
          </w:rPr>
          <w:t>14</w:t>
        </w:r>
        <w:r w:rsidR="001A39F7">
          <w:rPr>
            <w:noProof/>
            <w:webHidden/>
          </w:rPr>
          <w:fldChar w:fldCharType="end"/>
        </w:r>
      </w:hyperlink>
    </w:p>
    <w:p w:rsidR="001F0C80" w:rsidRDefault="00FD445D">
      <w:pPr>
        <w:pStyle w:val="TOC1"/>
        <w:tabs>
          <w:tab w:val="right" w:leader="dot" w:pos="10646"/>
        </w:tabs>
        <w:rPr>
          <w:rFonts w:asciiTheme="minorHAnsi" w:eastAsiaTheme="minorEastAsia" w:hAnsiTheme="minorHAnsi" w:cstheme="minorBidi"/>
          <w:noProof/>
          <w:sz w:val="22"/>
          <w:szCs w:val="22"/>
        </w:rPr>
      </w:pPr>
      <w:hyperlink w:anchor="_Toc237833353" w:history="1">
        <w:r w:rsidR="001F0C80" w:rsidRPr="00F1260D">
          <w:rPr>
            <w:rStyle w:val="Hyperlink"/>
            <w:noProof/>
          </w:rPr>
          <w:t>5.0 PRESERVATION AND PACKAGING</w:t>
        </w:r>
        <w:r w:rsidR="001F0C80">
          <w:rPr>
            <w:noProof/>
            <w:webHidden/>
          </w:rPr>
          <w:tab/>
        </w:r>
        <w:r w:rsidR="001A39F7">
          <w:rPr>
            <w:noProof/>
            <w:webHidden/>
          </w:rPr>
          <w:fldChar w:fldCharType="begin"/>
        </w:r>
        <w:r w:rsidR="001F0C80">
          <w:rPr>
            <w:noProof/>
            <w:webHidden/>
          </w:rPr>
          <w:instrText xml:space="preserve"> PAGEREF _Toc237833353 \h </w:instrText>
        </w:r>
        <w:r w:rsidR="001A39F7">
          <w:rPr>
            <w:noProof/>
            <w:webHidden/>
          </w:rPr>
        </w:r>
        <w:r w:rsidR="001A39F7">
          <w:rPr>
            <w:noProof/>
            <w:webHidden/>
          </w:rPr>
          <w:fldChar w:fldCharType="separate"/>
        </w:r>
        <w:r w:rsidR="00EE0188">
          <w:rPr>
            <w:noProof/>
            <w:webHidden/>
          </w:rPr>
          <w:t>14</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54" w:history="1">
        <w:r w:rsidR="001F0C80" w:rsidRPr="00F1260D">
          <w:rPr>
            <w:rStyle w:val="Hyperlink"/>
            <w:noProof/>
          </w:rPr>
          <w:t>5.1 Preservation</w:t>
        </w:r>
        <w:r w:rsidR="001F0C80">
          <w:rPr>
            <w:noProof/>
            <w:webHidden/>
          </w:rPr>
          <w:tab/>
        </w:r>
        <w:r w:rsidR="001A39F7">
          <w:rPr>
            <w:noProof/>
            <w:webHidden/>
          </w:rPr>
          <w:fldChar w:fldCharType="begin"/>
        </w:r>
        <w:r w:rsidR="001F0C80">
          <w:rPr>
            <w:noProof/>
            <w:webHidden/>
          </w:rPr>
          <w:instrText xml:space="preserve"> PAGEREF _Toc237833354 \h </w:instrText>
        </w:r>
        <w:r w:rsidR="001A39F7">
          <w:rPr>
            <w:noProof/>
            <w:webHidden/>
          </w:rPr>
        </w:r>
        <w:r w:rsidR="001A39F7">
          <w:rPr>
            <w:noProof/>
            <w:webHidden/>
          </w:rPr>
          <w:fldChar w:fldCharType="separate"/>
        </w:r>
        <w:r w:rsidR="00EE0188">
          <w:rPr>
            <w:noProof/>
            <w:webHidden/>
          </w:rPr>
          <w:t>15</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55" w:history="1">
        <w:r w:rsidR="001F0C80" w:rsidRPr="00F1260D">
          <w:rPr>
            <w:rStyle w:val="Hyperlink"/>
            <w:noProof/>
          </w:rPr>
          <w:t>5.2 Packaging</w:t>
        </w:r>
        <w:r w:rsidR="001F0C80">
          <w:rPr>
            <w:noProof/>
            <w:webHidden/>
          </w:rPr>
          <w:tab/>
        </w:r>
        <w:r w:rsidR="001A39F7">
          <w:rPr>
            <w:noProof/>
            <w:webHidden/>
          </w:rPr>
          <w:fldChar w:fldCharType="begin"/>
        </w:r>
        <w:r w:rsidR="001F0C80">
          <w:rPr>
            <w:noProof/>
            <w:webHidden/>
          </w:rPr>
          <w:instrText xml:space="preserve"> PAGEREF _Toc237833355 \h </w:instrText>
        </w:r>
        <w:r w:rsidR="001A39F7">
          <w:rPr>
            <w:noProof/>
            <w:webHidden/>
          </w:rPr>
        </w:r>
        <w:r w:rsidR="001A39F7">
          <w:rPr>
            <w:noProof/>
            <w:webHidden/>
          </w:rPr>
          <w:fldChar w:fldCharType="separate"/>
        </w:r>
        <w:r w:rsidR="00EE0188">
          <w:rPr>
            <w:noProof/>
            <w:webHidden/>
          </w:rPr>
          <w:t>15</w:t>
        </w:r>
        <w:r w:rsidR="001A39F7">
          <w:rPr>
            <w:noProof/>
            <w:webHidden/>
          </w:rPr>
          <w:fldChar w:fldCharType="end"/>
        </w:r>
      </w:hyperlink>
    </w:p>
    <w:p w:rsidR="001F0C80" w:rsidRDefault="00FD445D">
      <w:pPr>
        <w:pStyle w:val="TOC1"/>
        <w:tabs>
          <w:tab w:val="right" w:leader="dot" w:pos="10646"/>
        </w:tabs>
        <w:rPr>
          <w:rFonts w:asciiTheme="minorHAnsi" w:eastAsiaTheme="minorEastAsia" w:hAnsiTheme="minorHAnsi" w:cstheme="minorBidi"/>
          <w:noProof/>
          <w:sz w:val="22"/>
          <w:szCs w:val="22"/>
        </w:rPr>
      </w:pPr>
      <w:hyperlink w:anchor="_Toc237833356" w:history="1">
        <w:r w:rsidR="001F0C80" w:rsidRPr="00F1260D">
          <w:rPr>
            <w:rStyle w:val="Hyperlink"/>
            <w:noProof/>
          </w:rPr>
          <w:t>6.0 SHIPPING</w:t>
        </w:r>
        <w:r w:rsidR="001F0C80">
          <w:rPr>
            <w:noProof/>
            <w:webHidden/>
          </w:rPr>
          <w:tab/>
        </w:r>
        <w:r w:rsidR="001A39F7">
          <w:rPr>
            <w:noProof/>
            <w:webHidden/>
          </w:rPr>
          <w:fldChar w:fldCharType="begin"/>
        </w:r>
        <w:r w:rsidR="001F0C80">
          <w:rPr>
            <w:noProof/>
            <w:webHidden/>
          </w:rPr>
          <w:instrText xml:space="preserve"> PAGEREF _Toc237833356 \h </w:instrText>
        </w:r>
        <w:r w:rsidR="001A39F7">
          <w:rPr>
            <w:noProof/>
            <w:webHidden/>
          </w:rPr>
        </w:r>
        <w:r w:rsidR="001A39F7">
          <w:rPr>
            <w:noProof/>
            <w:webHidden/>
          </w:rPr>
          <w:fldChar w:fldCharType="separate"/>
        </w:r>
        <w:r w:rsidR="00EE0188">
          <w:rPr>
            <w:noProof/>
            <w:webHidden/>
          </w:rPr>
          <w:t>16</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57" w:history="1">
        <w:r w:rsidR="001F0C80" w:rsidRPr="00F1260D">
          <w:rPr>
            <w:rStyle w:val="Hyperlink"/>
            <w:noProof/>
          </w:rPr>
          <w:t>6.1 Mode of Transportation</w:t>
        </w:r>
        <w:r w:rsidR="001F0C80">
          <w:rPr>
            <w:noProof/>
            <w:webHidden/>
          </w:rPr>
          <w:tab/>
        </w:r>
        <w:r w:rsidR="001A39F7">
          <w:rPr>
            <w:noProof/>
            <w:webHidden/>
          </w:rPr>
          <w:fldChar w:fldCharType="begin"/>
        </w:r>
        <w:r w:rsidR="001F0C80">
          <w:rPr>
            <w:noProof/>
            <w:webHidden/>
          </w:rPr>
          <w:instrText xml:space="preserve"> PAGEREF _Toc237833357 \h </w:instrText>
        </w:r>
        <w:r w:rsidR="001A39F7">
          <w:rPr>
            <w:noProof/>
            <w:webHidden/>
          </w:rPr>
        </w:r>
        <w:r w:rsidR="001A39F7">
          <w:rPr>
            <w:noProof/>
            <w:webHidden/>
          </w:rPr>
          <w:fldChar w:fldCharType="separate"/>
        </w:r>
        <w:r w:rsidR="00EE0188">
          <w:rPr>
            <w:noProof/>
            <w:webHidden/>
          </w:rPr>
          <w:t>16</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58" w:history="1">
        <w:r w:rsidR="001F0C80" w:rsidRPr="00F1260D">
          <w:rPr>
            <w:rStyle w:val="Hyperlink"/>
            <w:noProof/>
          </w:rPr>
          <w:t>6.2 Consolidation</w:t>
        </w:r>
        <w:r w:rsidR="001F0C80">
          <w:rPr>
            <w:noProof/>
            <w:webHidden/>
          </w:rPr>
          <w:tab/>
        </w:r>
        <w:r w:rsidR="001A39F7">
          <w:rPr>
            <w:noProof/>
            <w:webHidden/>
          </w:rPr>
          <w:fldChar w:fldCharType="begin"/>
        </w:r>
        <w:r w:rsidR="001F0C80">
          <w:rPr>
            <w:noProof/>
            <w:webHidden/>
          </w:rPr>
          <w:instrText xml:space="preserve"> PAGEREF _Toc237833358 \h </w:instrText>
        </w:r>
        <w:r w:rsidR="001A39F7">
          <w:rPr>
            <w:noProof/>
            <w:webHidden/>
          </w:rPr>
        </w:r>
        <w:r w:rsidR="001A39F7">
          <w:rPr>
            <w:noProof/>
            <w:webHidden/>
          </w:rPr>
          <w:fldChar w:fldCharType="separate"/>
        </w:r>
        <w:r w:rsidR="00EE0188">
          <w:rPr>
            <w:noProof/>
            <w:webHidden/>
          </w:rPr>
          <w:t>16</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59" w:history="1">
        <w:r w:rsidR="001F0C80" w:rsidRPr="00F1260D">
          <w:rPr>
            <w:rStyle w:val="Hyperlink"/>
            <w:noProof/>
          </w:rPr>
          <w:t>6.3 Loading</w:t>
        </w:r>
        <w:r w:rsidR="001F0C80">
          <w:rPr>
            <w:noProof/>
            <w:webHidden/>
          </w:rPr>
          <w:tab/>
        </w:r>
        <w:r w:rsidR="001A39F7">
          <w:rPr>
            <w:noProof/>
            <w:webHidden/>
          </w:rPr>
          <w:fldChar w:fldCharType="begin"/>
        </w:r>
        <w:r w:rsidR="001F0C80">
          <w:rPr>
            <w:noProof/>
            <w:webHidden/>
          </w:rPr>
          <w:instrText xml:space="preserve"> PAGEREF _Toc237833359 \h </w:instrText>
        </w:r>
        <w:r w:rsidR="001A39F7">
          <w:rPr>
            <w:noProof/>
            <w:webHidden/>
          </w:rPr>
        </w:r>
        <w:r w:rsidR="001A39F7">
          <w:rPr>
            <w:noProof/>
            <w:webHidden/>
          </w:rPr>
          <w:fldChar w:fldCharType="separate"/>
        </w:r>
        <w:r w:rsidR="00EE0188">
          <w:rPr>
            <w:noProof/>
            <w:webHidden/>
          </w:rPr>
          <w:t>16</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60" w:history="1">
        <w:r w:rsidR="001F0C80" w:rsidRPr="00F1260D">
          <w:rPr>
            <w:rStyle w:val="Hyperlink"/>
            <w:noProof/>
          </w:rPr>
          <w:t>6.4 Packing List</w:t>
        </w:r>
        <w:r w:rsidR="001F0C80">
          <w:rPr>
            <w:noProof/>
            <w:webHidden/>
          </w:rPr>
          <w:tab/>
        </w:r>
        <w:r w:rsidR="001A39F7">
          <w:rPr>
            <w:noProof/>
            <w:webHidden/>
          </w:rPr>
          <w:fldChar w:fldCharType="begin"/>
        </w:r>
        <w:r w:rsidR="001F0C80">
          <w:rPr>
            <w:noProof/>
            <w:webHidden/>
          </w:rPr>
          <w:instrText xml:space="preserve"> PAGEREF _Toc237833360 \h </w:instrText>
        </w:r>
        <w:r w:rsidR="001A39F7">
          <w:rPr>
            <w:noProof/>
            <w:webHidden/>
          </w:rPr>
        </w:r>
        <w:r w:rsidR="001A39F7">
          <w:rPr>
            <w:noProof/>
            <w:webHidden/>
          </w:rPr>
          <w:fldChar w:fldCharType="separate"/>
        </w:r>
        <w:r w:rsidR="00EE0188">
          <w:rPr>
            <w:noProof/>
            <w:webHidden/>
          </w:rPr>
          <w:t>18</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61" w:history="1">
        <w:r w:rsidR="001F0C80" w:rsidRPr="00F1260D">
          <w:rPr>
            <w:rStyle w:val="Hyperlink"/>
            <w:noProof/>
          </w:rPr>
          <w:t>6.4.A Pallet Example</w:t>
        </w:r>
        <w:r w:rsidR="001F0C80">
          <w:rPr>
            <w:noProof/>
            <w:webHidden/>
          </w:rPr>
          <w:tab/>
        </w:r>
        <w:r w:rsidR="001A39F7">
          <w:rPr>
            <w:noProof/>
            <w:webHidden/>
          </w:rPr>
          <w:fldChar w:fldCharType="begin"/>
        </w:r>
        <w:r w:rsidR="001F0C80">
          <w:rPr>
            <w:noProof/>
            <w:webHidden/>
          </w:rPr>
          <w:instrText xml:space="preserve"> PAGEREF _Toc237833361 \h </w:instrText>
        </w:r>
        <w:r w:rsidR="001A39F7">
          <w:rPr>
            <w:noProof/>
            <w:webHidden/>
          </w:rPr>
        </w:r>
        <w:r w:rsidR="001A39F7">
          <w:rPr>
            <w:noProof/>
            <w:webHidden/>
          </w:rPr>
          <w:fldChar w:fldCharType="separate"/>
        </w:r>
        <w:r w:rsidR="00EE0188">
          <w:rPr>
            <w:noProof/>
            <w:webHidden/>
          </w:rPr>
          <w:t>19</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62" w:history="1">
        <w:r w:rsidR="001F0C80" w:rsidRPr="00F1260D">
          <w:rPr>
            <w:rStyle w:val="Hyperlink"/>
            <w:noProof/>
            <w:lang w:val="fr-FR"/>
          </w:rPr>
          <w:t>6.4.B Service Parts - Pallet Manifest</w:t>
        </w:r>
        <w:r w:rsidR="001F0C80">
          <w:rPr>
            <w:noProof/>
            <w:webHidden/>
          </w:rPr>
          <w:tab/>
        </w:r>
        <w:r w:rsidR="001A39F7">
          <w:rPr>
            <w:noProof/>
            <w:webHidden/>
          </w:rPr>
          <w:fldChar w:fldCharType="begin"/>
        </w:r>
        <w:r w:rsidR="001F0C80">
          <w:rPr>
            <w:noProof/>
            <w:webHidden/>
          </w:rPr>
          <w:instrText xml:space="preserve"> PAGEREF _Toc237833362 \h </w:instrText>
        </w:r>
        <w:r w:rsidR="001A39F7">
          <w:rPr>
            <w:noProof/>
            <w:webHidden/>
          </w:rPr>
        </w:r>
        <w:r w:rsidR="001A39F7">
          <w:rPr>
            <w:noProof/>
            <w:webHidden/>
          </w:rPr>
          <w:fldChar w:fldCharType="separate"/>
        </w:r>
        <w:r w:rsidR="00EE0188">
          <w:rPr>
            <w:noProof/>
            <w:webHidden/>
          </w:rPr>
          <w:t>20</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63" w:history="1">
        <w:r w:rsidR="001F0C80" w:rsidRPr="00F1260D">
          <w:rPr>
            <w:rStyle w:val="Hyperlink"/>
            <w:noProof/>
          </w:rPr>
          <w:t>6.5 Transportation Regulations</w:t>
        </w:r>
        <w:r w:rsidR="001F0C80">
          <w:rPr>
            <w:noProof/>
            <w:webHidden/>
          </w:rPr>
          <w:tab/>
        </w:r>
        <w:r w:rsidR="001A39F7">
          <w:rPr>
            <w:noProof/>
            <w:webHidden/>
          </w:rPr>
          <w:fldChar w:fldCharType="begin"/>
        </w:r>
        <w:r w:rsidR="001F0C80">
          <w:rPr>
            <w:noProof/>
            <w:webHidden/>
          </w:rPr>
          <w:instrText xml:space="preserve"> PAGEREF _Toc237833363 \h </w:instrText>
        </w:r>
        <w:r w:rsidR="001A39F7">
          <w:rPr>
            <w:noProof/>
            <w:webHidden/>
          </w:rPr>
        </w:r>
        <w:r w:rsidR="001A39F7">
          <w:rPr>
            <w:noProof/>
            <w:webHidden/>
          </w:rPr>
          <w:fldChar w:fldCharType="separate"/>
        </w:r>
        <w:r w:rsidR="00EE0188">
          <w:rPr>
            <w:noProof/>
            <w:webHidden/>
          </w:rPr>
          <w:t>21</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64" w:history="1">
        <w:r w:rsidR="001F0C80" w:rsidRPr="00F1260D">
          <w:rPr>
            <w:rStyle w:val="Hyperlink"/>
            <w:noProof/>
          </w:rPr>
          <w:t>6.6 Material Labeling</w:t>
        </w:r>
        <w:r w:rsidR="001F0C80">
          <w:rPr>
            <w:noProof/>
            <w:webHidden/>
          </w:rPr>
          <w:tab/>
        </w:r>
        <w:r w:rsidR="001A39F7">
          <w:rPr>
            <w:noProof/>
            <w:webHidden/>
          </w:rPr>
          <w:fldChar w:fldCharType="begin"/>
        </w:r>
        <w:r w:rsidR="001F0C80">
          <w:rPr>
            <w:noProof/>
            <w:webHidden/>
          </w:rPr>
          <w:instrText xml:space="preserve"> PAGEREF _Toc237833364 \h </w:instrText>
        </w:r>
        <w:r w:rsidR="001A39F7">
          <w:rPr>
            <w:noProof/>
            <w:webHidden/>
          </w:rPr>
        </w:r>
        <w:r w:rsidR="001A39F7">
          <w:rPr>
            <w:noProof/>
            <w:webHidden/>
          </w:rPr>
          <w:fldChar w:fldCharType="separate"/>
        </w:r>
        <w:r w:rsidR="00EE0188">
          <w:rPr>
            <w:noProof/>
            <w:webHidden/>
          </w:rPr>
          <w:t>21</w:t>
        </w:r>
        <w:r w:rsidR="001A39F7">
          <w:rPr>
            <w:noProof/>
            <w:webHidden/>
          </w:rPr>
          <w:fldChar w:fldCharType="end"/>
        </w:r>
      </w:hyperlink>
    </w:p>
    <w:p w:rsidR="001F0C80" w:rsidRDefault="00FD445D">
      <w:pPr>
        <w:pStyle w:val="TOC1"/>
        <w:tabs>
          <w:tab w:val="right" w:leader="dot" w:pos="10646"/>
        </w:tabs>
        <w:rPr>
          <w:rFonts w:asciiTheme="minorHAnsi" w:eastAsiaTheme="minorEastAsia" w:hAnsiTheme="minorHAnsi" w:cstheme="minorBidi"/>
          <w:noProof/>
          <w:sz w:val="22"/>
          <w:szCs w:val="22"/>
        </w:rPr>
      </w:pPr>
      <w:hyperlink w:anchor="_Toc237833365" w:history="1">
        <w:r w:rsidR="001F0C80" w:rsidRPr="00F1260D">
          <w:rPr>
            <w:rStyle w:val="Hyperlink"/>
            <w:noProof/>
          </w:rPr>
          <w:t>7.0 REFERENCES</w:t>
        </w:r>
        <w:r w:rsidR="001F0C80">
          <w:rPr>
            <w:noProof/>
            <w:webHidden/>
          </w:rPr>
          <w:tab/>
        </w:r>
        <w:r w:rsidR="001A39F7">
          <w:rPr>
            <w:noProof/>
            <w:webHidden/>
          </w:rPr>
          <w:fldChar w:fldCharType="begin"/>
        </w:r>
        <w:r w:rsidR="001F0C80">
          <w:rPr>
            <w:noProof/>
            <w:webHidden/>
          </w:rPr>
          <w:instrText xml:space="preserve"> PAGEREF _Toc237833365 \h </w:instrText>
        </w:r>
        <w:r w:rsidR="001A39F7">
          <w:rPr>
            <w:noProof/>
            <w:webHidden/>
          </w:rPr>
        </w:r>
        <w:r w:rsidR="001A39F7">
          <w:rPr>
            <w:noProof/>
            <w:webHidden/>
          </w:rPr>
          <w:fldChar w:fldCharType="separate"/>
        </w:r>
        <w:r w:rsidR="00EE0188">
          <w:rPr>
            <w:noProof/>
            <w:webHidden/>
          </w:rPr>
          <w:t>22</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66" w:history="1">
        <w:r w:rsidR="001F0C80" w:rsidRPr="00F1260D">
          <w:rPr>
            <w:rStyle w:val="Hyperlink"/>
            <w:noProof/>
          </w:rPr>
          <w:t>7.1 Organizations and Websites</w:t>
        </w:r>
        <w:r w:rsidR="001F0C80">
          <w:rPr>
            <w:noProof/>
            <w:webHidden/>
          </w:rPr>
          <w:tab/>
        </w:r>
        <w:r w:rsidR="001A39F7">
          <w:rPr>
            <w:noProof/>
            <w:webHidden/>
          </w:rPr>
          <w:fldChar w:fldCharType="begin"/>
        </w:r>
        <w:r w:rsidR="001F0C80">
          <w:rPr>
            <w:noProof/>
            <w:webHidden/>
          </w:rPr>
          <w:instrText xml:space="preserve"> PAGEREF _Toc237833366 \h </w:instrText>
        </w:r>
        <w:r w:rsidR="001A39F7">
          <w:rPr>
            <w:noProof/>
            <w:webHidden/>
          </w:rPr>
        </w:r>
        <w:r w:rsidR="001A39F7">
          <w:rPr>
            <w:noProof/>
            <w:webHidden/>
          </w:rPr>
          <w:fldChar w:fldCharType="separate"/>
        </w:r>
        <w:r w:rsidR="00EE0188">
          <w:rPr>
            <w:noProof/>
            <w:webHidden/>
          </w:rPr>
          <w:t>22</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67" w:history="1">
        <w:r w:rsidR="001F0C80" w:rsidRPr="00F1260D">
          <w:rPr>
            <w:rStyle w:val="Hyperlink"/>
            <w:noProof/>
          </w:rPr>
          <w:t>7.2 Referenced Documents</w:t>
        </w:r>
        <w:r w:rsidR="001F0C80">
          <w:rPr>
            <w:noProof/>
            <w:webHidden/>
          </w:rPr>
          <w:tab/>
        </w:r>
        <w:r w:rsidR="001A39F7">
          <w:rPr>
            <w:noProof/>
            <w:webHidden/>
          </w:rPr>
          <w:fldChar w:fldCharType="begin"/>
        </w:r>
        <w:r w:rsidR="001F0C80">
          <w:rPr>
            <w:noProof/>
            <w:webHidden/>
          </w:rPr>
          <w:instrText xml:space="preserve"> PAGEREF _Toc237833367 \h </w:instrText>
        </w:r>
        <w:r w:rsidR="001A39F7">
          <w:rPr>
            <w:noProof/>
            <w:webHidden/>
          </w:rPr>
        </w:r>
        <w:r w:rsidR="001A39F7">
          <w:rPr>
            <w:noProof/>
            <w:webHidden/>
          </w:rPr>
          <w:fldChar w:fldCharType="separate"/>
        </w:r>
        <w:r w:rsidR="00EE0188">
          <w:rPr>
            <w:noProof/>
            <w:webHidden/>
          </w:rPr>
          <w:t>22</w:t>
        </w:r>
        <w:r w:rsidR="001A39F7">
          <w:rPr>
            <w:noProof/>
            <w:webHidden/>
          </w:rPr>
          <w:fldChar w:fldCharType="end"/>
        </w:r>
      </w:hyperlink>
    </w:p>
    <w:p w:rsidR="001F0C80" w:rsidRDefault="00FD445D">
      <w:pPr>
        <w:pStyle w:val="TOC2"/>
        <w:tabs>
          <w:tab w:val="right" w:leader="dot" w:pos="10646"/>
        </w:tabs>
        <w:rPr>
          <w:rFonts w:asciiTheme="minorHAnsi" w:eastAsiaTheme="minorEastAsia" w:hAnsiTheme="minorHAnsi" w:cstheme="minorBidi"/>
          <w:noProof/>
          <w:sz w:val="22"/>
          <w:szCs w:val="22"/>
        </w:rPr>
      </w:pPr>
      <w:hyperlink w:anchor="_Toc237833368" w:history="1">
        <w:r w:rsidR="001F0C80" w:rsidRPr="00F1260D">
          <w:rPr>
            <w:rStyle w:val="Hyperlink"/>
            <w:noProof/>
          </w:rPr>
          <w:t>7.3 Navistar Inc. Locations</w:t>
        </w:r>
        <w:r w:rsidR="001F0C80">
          <w:rPr>
            <w:noProof/>
            <w:webHidden/>
          </w:rPr>
          <w:tab/>
        </w:r>
        <w:r w:rsidR="001A39F7">
          <w:rPr>
            <w:noProof/>
            <w:webHidden/>
          </w:rPr>
          <w:fldChar w:fldCharType="begin"/>
        </w:r>
        <w:r w:rsidR="001F0C80">
          <w:rPr>
            <w:noProof/>
            <w:webHidden/>
          </w:rPr>
          <w:instrText xml:space="preserve"> PAGEREF _Toc237833368 \h </w:instrText>
        </w:r>
        <w:r w:rsidR="001A39F7">
          <w:rPr>
            <w:noProof/>
            <w:webHidden/>
          </w:rPr>
        </w:r>
        <w:r w:rsidR="001A39F7">
          <w:rPr>
            <w:noProof/>
            <w:webHidden/>
          </w:rPr>
          <w:fldChar w:fldCharType="separate"/>
        </w:r>
        <w:r w:rsidR="00EE0188">
          <w:rPr>
            <w:noProof/>
            <w:webHidden/>
          </w:rPr>
          <w:t>23</w:t>
        </w:r>
        <w:r w:rsidR="001A39F7">
          <w:rPr>
            <w:noProof/>
            <w:webHidden/>
          </w:rPr>
          <w:fldChar w:fldCharType="end"/>
        </w:r>
      </w:hyperlink>
    </w:p>
    <w:p w:rsidR="005613F0" w:rsidRPr="00832282" w:rsidRDefault="001A39F7">
      <w:pPr>
        <w:tabs>
          <w:tab w:val="right" w:leader="dot" w:pos="9360"/>
        </w:tabs>
        <w:spacing w:line="202" w:lineRule="atLeast"/>
        <w:rPr>
          <w:b/>
        </w:rPr>
      </w:pPr>
      <w:r w:rsidRPr="00832282">
        <w:rPr>
          <w:b/>
        </w:rPr>
        <w:fldChar w:fldCharType="end"/>
      </w:r>
    </w:p>
    <w:p w:rsidR="005613F0" w:rsidRPr="00832282" w:rsidRDefault="005613F0">
      <w:pPr>
        <w:pStyle w:val="Caption"/>
        <w:rPr>
          <w:b/>
          <w:bCs/>
        </w:rPr>
      </w:pPr>
      <w:r w:rsidRPr="00832282">
        <w:br w:type="page"/>
      </w:r>
      <w:r w:rsidRPr="00832282">
        <w:rPr>
          <w:b/>
          <w:bCs/>
        </w:rPr>
        <w:lastRenderedPageBreak/>
        <w:t>APPENDIX</w:t>
      </w:r>
    </w:p>
    <w:p w:rsidR="005613F0" w:rsidRPr="00832282" w:rsidRDefault="005613F0">
      <w:pPr>
        <w:tabs>
          <w:tab w:val="left" w:pos="720"/>
          <w:tab w:val="right" w:leader="dot" w:pos="9360"/>
        </w:tabs>
        <w:spacing w:line="202" w:lineRule="atLeast"/>
      </w:pPr>
    </w:p>
    <w:p w:rsidR="00DA1F14" w:rsidRDefault="001A39F7">
      <w:pPr>
        <w:pStyle w:val="TOC1"/>
        <w:tabs>
          <w:tab w:val="left" w:pos="600"/>
          <w:tab w:val="right" w:leader="dot" w:pos="10646"/>
        </w:tabs>
        <w:rPr>
          <w:rFonts w:asciiTheme="minorHAnsi" w:eastAsiaTheme="minorEastAsia" w:hAnsiTheme="minorHAnsi" w:cstheme="minorBidi"/>
          <w:noProof/>
          <w:sz w:val="22"/>
          <w:szCs w:val="22"/>
        </w:rPr>
      </w:pPr>
      <w:r w:rsidRPr="00832282">
        <w:fldChar w:fldCharType="begin"/>
      </w:r>
      <w:r w:rsidR="005613F0" w:rsidRPr="00832282">
        <w:instrText xml:space="preserve"> TOC \h \z \t "Heading 5,1,Heading 6,2" </w:instrText>
      </w:r>
      <w:r w:rsidRPr="00832282">
        <w:fldChar w:fldCharType="separate"/>
      </w:r>
      <w:hyperlink w:anchor="_Toc239581617" w:history="1">
        <w:r w:rsidR="00DA1F14" w:rsidRPr="00840978">
          <w:rPr>
            <w:rStyle w:val="Hyperlink"/>
            <w:noProof/>
          </w:rPr>
          <w:t>1.</w:t>
        </w:r>
        <w:r w:rsidR="00A94FFE">
          <w:rPr>
            <w:rStyle w:val="Hyperlink"/>
            <w:noProof/>
          </w:rPr>
          <w:t xml:space="preserve">0 </w:t>
        </w:r>
        <w:r w:rsidR="00DA1F14" w:rsidRPr="00840978">
          <w:rPr>
            <w:rStyle w:val="Hyperlink"/>
            <w:noProof/>
          </w:rPr>
          <w:t>NAVISTAR STANDARD CONTAINERS</w:t>
        </w:r>
        <w:r w:rsidR="00DA1F14">
          <w:rPr>
            <w:noProof/>
            <w:webHidden/>
          </w:rPr>
          <w:tab/>
        </w:r>
        <w:r>
          <w:rPr>
            <w:noProof/>
            <w:webHidden/>
          </w:rPr>
          <w:fldChar w:fldCharType="begin"/>
        </w:r>
        <w:r w:rsidR="00DA1F14">
          <w:rPr>
            <w:noProof/>
            <w:webHidden/>
          </w:rPr>
          <w:instrText xml:space="preserve"> PAGEREF _Toc239581617 \h </w:instrText>
        </w:r>
        <w:r>
          <w:rPr>
            <w:noProof/>
            <w:webHidden/>
          </w:rPr>
        </w:r>
        <w:r>
          <w:rPr>
            <w:noProof/>
            <w:webHidden/>
          </w:rPr>
          <w:fldChar w:fldCharType="separate"/>
        </w:r>
        <w:r w:rsidR="00EE0188">
          <w:rPr>
            <w:noProof/>
            <w:webHidden/>
          </w:rPr>
          <w:t>24</w:t>
        </w:r>
        <w:r>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18" w:history="1">
        <w:r w:rsidR="00DA1F14" w:rsidRPr="00840978">
          <w:rPr>
            <w:rStyle w:val="Hyperlink"/>
            <w:noProof/>
          </w:rPr>
          <w:t>1.1 Introduction</w:t>
        </w:r>
        <w:r w:rsidR="00DA1F14">
          <w:rPr>
            <w:noProof/>
            <w:webHidden/>
          </w:rPr>
          <w:tab/>
        </w:r>
        <w:r w:rsidR="001A39F7">
          <w:rPr>
            <w:noProof/>
            <w:webHidden/>
          </w:rPr>
          <w:fldChar w:fldCharType="begin"/>
        </w:r>
        <w:r w:rsidR="00DA1F14">
          <w:rPr>
            <w:noProof/>
            <w:webHidden/>
          </w:rPr>
          <w:instrText xml:space="preserve"> PAGEREF _Toc239581618 \h </w:instrText>
        </w:r>
        <w:r w:rsidR="001A39F7">
          <w:rPr>
            <w:noProof/>
            <w:webHidden/>
          </w:rPr>
        </w:r>
        <w:r w:rsidR="001A39F7">
          <w:rPr>
            <w:noProof/>
            <w:webHidden/>
          </w:rPr>
          <w:fldChar w:fldCharType="separate"/>
        </w:r>
        <w:r w:rsidR="00EE0188">
          <w:rPr>
            <w:noProof/>
            <w:webHidden/>
          </w:rPr>
          <w:t>24</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19" w:history="1">
        <w:r w:rsidR="00DA1F14" w:rsidRPr="00840978">
          <w:rPr>
            <w:rStyle w:val="Hyperlink"/>
            <w:noProof/>
          </w:rPr>
          <w:t>1.2 Choices of Shipping Devices/Containers</w:t>
        </w:r>
        <w:r w:rsidR="00DA1F14">
          <w:rPr>
            <w:noProof/>
            <w:webHidden/>
          </w:rPr>
          <w:tab/>
        </w:r>
        <w:r w:rsidR="001A39F7">
          <w:rPr>
            <w:noProof/>
            <w:webHidden/>
          </w:rPr>
          <w:fldChar w:fldCharType="begin"/>
        </w:r>
        <w:r w:rsidR="00DA1F14">
          <w:rPr>
            <w:noProof/>
            <w:webHidden/>
          </w:rPr>
          <w:instrText xml:space="preserve"> PAGEREF _Toc239581619 \h </w:instrText>
        </w:r>
        <w:r w:rsidR="001A39F7">
          <w:rPr>
            <w:noProof/>
            <w:webHidden/>
          </w:rPr>
        </w:r>
        <w:r w:rsidR="001A39F7">
          <w:rPr>
            <w:noProof/>
            <w:webHidden/>
          </w:rPr>
          <w:fldChar w:fldCharType="separate"/>
        </w:r>
        <w:r w:rsidR="00EE0188">
          <w:rPr>
            <w:noProof/>
            <w:webHidden/>
          </w:rPr>
          <w:t>24</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20" w:history="1">
        <w:r w:rsidR="00DA1F14" w:rsidRPr="00840978">
          <w:rPr>
            <w:rStyle w:val="Hyperlink"/>
            <w:noProof/>
          </w:rPr>
          <w:t>1.3 Selection and Approval</w:t>
        </w:r>
        <w:r w:rsidR="00DA1F14">
          <w:rPr>
            <w:noProof/>
            <w:webHidden/>
          </w:rPr>
          <w:tab/>
        </w:r>
        <w:r w:rsidR="001A39F7">
          <w:rPr>
            <w:noProof/>
            <w:webHidden/>
          </w:rPr>
          <w:fldChar w:fldCharType="begin"/>
        </w:r>
        <w:r w:rsidR="00DA1F14">
          <w:rPr>
            <w:noProof/>
            <w:webHidden/>
          </w:rPr>
          <w:instrText xml:space="preserve"> PAGEREF _Toc239581620 \h </w:instrText>
        </w:r>
        <w:r w:rsidR="001A39F7">
          <w:rPr>
            <w:noProof/>
            <w:webHidden/>
          </w:rPr>
        </w:r>
        <w:r w:rsidR="001A39F7">
          <w:rPr>
            <w:noProof/>
            <w:webHidden/>
          </w:rPr>
          <w:fldChar w:fldCharType="separate"/>
        </w:r>
        <w:r w:rsidR="00EE0188">
          <w:rPr>
            <w:noProof/>
            <w:webHidden/>
          </w:rPr>
          <w:t>25</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21" w:history="1">
        <w:r w:rsidR="00DA1F14" w:rsidRPr="00840978">
          <w:rPr>
            <w:rStyle w:val="Hyperlink"/>
            <w:noProof/>
          </w:rPr>
          <w:t>1.4 Interior Packaging</w:t>
        </w:r>
        <w:r w:rsidR="00DA1F14">
          <w:rPr>
            <w:noProof/>
            <w:webHidden/>
          </w:rPr>
          <w:tab/>
        </w:r>
        <w:r w:rsidR="001A39F7">
          <w:rPr>
            <w:noProof/>
            <w:webHidden/>
          </w:rPr>
          <w:fldChar w:fldCharType="begin"/>
        </w:r>
        <w:r w:rsidR="00DA1F14">
          <w:rPr>
            <w:noProof/>
            <w:webHidden/>
          </w:rPr>
          <w:instrText xml:space="preserve"> PAGEREF _Toc239581621 \h </w:instrText>
        </w:r>
        <w:r w:rsidR="001A39F7">
          <w:rPr>
            <w:noProof/>
            <w:webHidden/>
          </w:rPr>
        </w:r>
        <w:r w:rsidR="001A39F7">
          <w:rPr>
            <w:noProof/>
            <w:webHidden/>
          </w:rPr>
          <w:fldChar w:fldCharType="separate"/>
        </w:r>
        <w:r w:rsidR="00EE0188">
          <w:rPr>
            <w:noProof/>
            <w:webHidden/>
          </w:rPr>
          <w:t>25</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22" w:history="1">
        <w:r w:rsidR="00DA1F14" w:rsidRPr="00840978">
          <w:rPr>
            <w:rStyle w:val="Hyperlink"/>
            <w:noProof/>
          </w:rPr>
          <w:t>1.5 Transportation</w:t>
        </w:r>
        <w:r w:rsidR="00DA1F14">
          <w:rPr>
            <w:noProof/>
            <w:webHidden/>
          </w:rPr>
          <w:tab/>
        </w:r>
        <w:r w:rsidR="001A39F7">
          <w:rPr>
            <w:noProof/>
            <w:webHidden/>
          </w:rPr>
          <w:fldChar w:fldCharType="begin"/>
        </w:r>
        <w:r w:rsidR="00DA1F14">
          <w:rPr>
            <w:noProof/>
            <w:webHidden/>
          </w:rPr>
          <w:instrText xml:space="preserve"> PAGEREF _Toc239581622 \h </w:instrText>
        </w:r>
        <w:r w:rsidR="001A39F7">
          <w:rPr>
            <w:noProof/>
            <w:webHidden/>
          </w:rPr>
        </w:r>
        <w:r w:rsidR="001A39F7">
          <w:rPr>
            <w:noProof/>
            <w:webHidden/>
          </w:rPr>
          <w:fldChar w:fldCharType="separate"/>
        </w:r>
        <w:r w:rsidR="00EE0188">
          <w:rPr>
            <w:noProof/>
            <w:webHidden/>
          </w:rPr>
          <w:t>26</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23" w:history="1">
        <w:r w:rsidR="00DA1F14" w:rsidRPr="00840978">
          <w:rPr>
            <w:rStyle w:val="Hyperlink"/>
            <w:noProof/>
          </w:rPr>
          <w:t>1.6 Credit for Return</w:t>
        </w:r>
        <w:r w:rsidR="00DA1F14">
          <w:rPr>
            <w:noProof/>
            <w:webHidden/>
          </w:rPr>
          <w:tab/>
        </w:r>
        <w:r w:rsidR="001A39F7">
          <w:rPr>
            <w:noProof/>
            <w:webHidden/>
          </w:rPr>
          <w:fldChar w:fldCharType="begin"/>
        </w:r>
        <w:r w:rsidR="00DA1F14">
          <w:rPr>
            <w:noProof/>
            <w:webHidden/>
          </w:rPr>
          <w:instrText xml:space="preserve"> PAGEREF _Toc239581623 \h </w:instrText>
        </w:r>
        <w:r w:rsidR="001A39F7">
          <w:rPr>
            <w:noProof/>
            <w:webHidden/>
          </w:rPr>
        </w:r>
        <w:r w:rsidR="001A39F7">
          <w:rPr>
            <w:noProof/>
            <w:webHidden/>
          </w:rPr>
          <w:fldChar w:fldCharType="separate"/>
        </w:r>
        <w:r w:rsidR="00EE0188">
          <w:rPr>
            <w:noProof/>
            <w:webHidden/>
          </w:rPr>
          <w:t>26</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24" w:history="1">
        <w:r w:rsidR="00DA1F14" w:rsidRPr="00840978">
          <w:rPr>
            <w:rStyle w:val="Hyperlink"/>
            <w:noProof/>
          </w:rPr>
          <w:t>1.7 Repair and Cleanliness</w:t>
        </w:r>
        <w:r w:rsidR="00DA1F14">
          <w:rPr>
            <w:noProof/>
            <w:webHidden/>
          </w:rPr>
          <w:tab/>
        </w:r>
        <w:r w:rsidR="001A39F7">
          <w:rPr>
            <w:noProof/>
            <w:webHidden/>
          </w:rPr>
          <w:fldChar w:fldCharType="begin"/>
        </w:r>
        <w:r w:rsidR="00DA1F14">
          <w:rPr>
            <w:noProof/>
            <w:webHidden/>
          </w:rPr>
          <w:instrText xml:space="preserve"> PAGEREF _Toc239581624 \h </w:instrText>
        </w:r>
        <w:r w:rsidR="001A39F7">
          <w:rPr>
            <w:noProof/>
            <w:webHidden/>
          </w:rPr>
        </w:r>
        <w:r w:rsidR="001A39F7">
          <w:rPr>
            <w:noProof/>
            <w:webHidden/>
          </w:rPr>
          <w:fldChar w:fldCharType="separate"/>
        </w:r>
        <w:r w:rsidR="00EE0188">
          <w:rPr>
            <w:noProof/>
            <w:webHidden/>
          </w:rPr>
          <w:t>26</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25" w:history="1">
        <w:r w:rsidR="00DA1F14" w:rsidRPr="00840978">
          <w:rPr>
            <w:rStyle w:val="Hyperlink"/>
            <w:noProof/>
          </w:rPr>
          <w:t>1.8 Standard Shipping Bundles</w:t>
        </w:r>
        <w:r w:rsidR="00DA1F14">
          <w:rPr>
            <w:noProof/>
            <w:webHidden/>
          </w:rPr>
          <w:tab/>
        </w:r>
        <w:r w:rsidR="001A39F7">
          <w:rPr>
            <w:noProof/>
            <w:webHidden/>
          </w:rPr>
          <w:fldChar w:fldCharType="begin"/>
        </w:r>
        <w:r w:rsidR="00DA1F14">
          <w:rPr>
            <w:noProof/>
            <w:webHidden/>
          </w:rPr>
          <w:instrText xml:space="preserve"> PAGEREF _Toc239581625 \h </w:instrText>
        </w:r>
        <w:r w:rsidR="001A39F7">
          <w:rPr>
            <w:noProof/>
            <w:webHidden/>
          </w:rPr>
        </w:r>
        <w:r w:rsidR="001A39F7">
          <w:rPr>
            <w:noProof/>
            <w:webHidden/>
          </w:rPr>
          <w:fldChar w:fldCharType="separate"/>
        </w:r>
        <w:r w:rsidR="00EE0188">
          <w:rPr>
            <w:noProof/>
            <w:webHidden/>
          </w:rPr>
          <w:t>27</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26" w:history="1">
        <w:r w:rsidR="00DA1F14" w:rsidRPr="00840978">
          <w:rPr>
            <w:rStyle w:val="Hyperlink"/>
            <w:noProof/>
          </w:rPr>
          <w:t>1.9 Shipping Devices</w:t>
        </w:r>
        <w:r w:rsidR="00DA1F14">
          <w:rPr>
            <w:noProof/>
            <w:webHidden/>
          </w:rPr>
          <w:tab/>
        </w:r>
        <w:r w:rsidR="001A39F7">
          <w:rPr>
            <w:noProof/>
            <w:webHidden/>
          </w:rPr>
          <w:fldChar w:fldCharType="begin"/>
        </w:r>
        <w:r w:rsidR="00DA1F14">
          <w:rPr>
            <w:noProof/>
            <w:webHidden/>
          </w:rPr>
          <w:instrText xml:space="preserve"> PAGEREF _Toc239581626 \h </w:instrText>
        </w:r>
        <w:r w:rsidR="001A39F7">
          <w:rPr>
            <w:noProof/>
            <w:webHidden/>
          </w:rPr>
        </w:r>
        <w:r w:rsidR="001A39F7">
          <w:rPr>
            <w:noProof/>
            <w:webHidden/>
          </w:rPr>
          <w:fldChar w:fldCharType="separate"/>
        </w:r>
        <w:r w:rsidR="00EE0188">
          <w:rPr>
            <w:noProof/>
            <w:webHidden/>
          </w:rPr>
          <w:t>27</w:t>
        </w:r>
        <w:r w:rsidR="001A39F7">
          <w:rPr>
            <w:noProof/>
            <w:webHidden/>
          </w:rPr>
          <w:fldChar w:fldCharType="end"/>
        </w:r>
      </w:hyperlink>
    </w:p>
    <w:p w:rsidR="00DA1F14" w:rsidRDefault="00FD445D">
      <w:pPr>
        <w:pStyle w:val="TOC1"/>
        <w:tabs>
          <w:tab w:val="right" w:leader="dot" w:pos="10646"/>
        </w:tabs>
        <w:rPr>
          <w:rFonts w:asciiTheme="minorHAnsi" w:eastAsiaTheme="minorEastAsia" w:hAnsiTheme="minorHAnsi" w:cstheme="minorBidi"/>
          <w:noProof/>
          <w:sz w:val="22"/>
          <w:szCs w:val="22"/>
        </w:rPr>
      </w:pPr>
      <w:hyperlink w:anchor="_Toc239581627" w:history="1">
        <w:r w:rsidR="00DA1F14" w:rsidRPr="00840978">
          <w:rPr>
            <w:rStyle w:val="Hyperlink"/>
            <w:noProof/>
          </w:rPr>
          <w:t>2.0 SHIPPING ABBREVIATIONS, TERMS AND DATA IDENTIFIERS</w:t>
        </w:r>
        <w:r w:rsidR="00DA1F14">
          <w:rPr>
            <w:noProof/>
            <w:webHidden/>
          </w:rPr>
          <w:tab/>
        </w:r>
        <w:r w:rsidR="001A39F7">
          <w:rPr>
            <w:noProof/>
            <w:webHidden/>
          </w:rPr>
          <w:fldChar w:fldCharType="begin"/>
        </w:r>
        <w:r w:rsidR="00DA1F14">
          <w:rPr>
            <w:noProof/>
            <w:webHidden/>
          </w:rPr>
          <w:instrText xml:space="preserve"> PAGEREF _Toc239581627 \h </w:instrText>
        </w:r>
        <w:r w:rsidR="001A39F7">
          <w:rPr>
            <w:noProof/>
            <w:webHidden/>
          </w:rPr>
        </w:r>
        <w:r w:rsidR="001A39F7">
          <w:rPr>
            <w:noProof/>
            <w:webHidden/>
          </w:rPr>
          <w:fldChar w:fldCharType="separate"/>
        </w:r>
        <w:r w:rsidR="00EE0188">
          <w:rPr>
            <w:noProof/>
            <w:webHidden/>
          </w:rPr>
          <w:t>29</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28" w:history="1">
        <w:r w:rsidR="00DA1F14" w:rsidRPr="00840978">
          <w:rPr>
            <w:rStyle w:val="Hyperlink"/>
            <w:noProof/>
          </w:rPr>
          <w:t>2.1 Abbreviations</w:t>
        </w:r>
        <w:r w:rsidR="00DA1F14">
          <w:rPr>
            <w:noProof/>
            <w:webHidden/>
          </w:rPr>
          <w:tab/>
        </w:r>
        <w:r w:rsidR="001A39F7">
          <w:rPr>
            <w:noProof/>
            <w:webHidden/>
          </w:rPr>
          <w:fldChar w:fldCharType="begin"/>
        </w:r>
        <w:r w:rsidR="00DA1F14">
          <w:rPr>
            <w:noProof/>
            <w:webHidden/>
          </w:rPr>
          <w:instrText xml:space="preserve"> PAGEREF _Toc239581628 \h </w:instrText>
        </w:r>
        <w:r w:rsidR="001A39F7">
          <w:rPr>
            <w:noProof/>
            <w:webHidden/>
          </w:rPr>
        </w:r>
        <w:r w:rsidR="001A39F7">
          <w:rPr>
            <w:noProof/>
            <w:webHidden/>
          </w:rPr>
          <w:fldChar w:fldCharType="separate"/>
        </w:r>
        <w:r w:rsidR="00EE0188">
          <w:rPr>
            <w:noProof/>
            <w:webHidden/>
          </w:rPr>
          <w:t>29</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29" w:history="1">
        <w:r w:rsidR="00DA1F14" w:rsidRPr="00840978">
          <w:rPr>
            <w:rStyle w:val="Hyperlink"/>
            <w:noProof/>
          </w:rPr>
          <w:t>2.2 Definition of Terms</w:t>
        </w:r>
        <w:r w:rsidR="00DA1F14">
          <w:rPr>
            <w:noProof/>
            <w:webHidden/>
          </w:rPr>
          <w:tab/>
        </w:r>
        <w:r w:rsidR="001A39F7">
          <w:rPr>
            <w:noProof/>
            <w:webHidden/>
          </w:rPr>
          <w:fldChar w:fldCharType="begin"/>
        </w:r>
        <w:r w:rsidR="00DA1F14">
          <w:rPr>
            <w:noProof/>
            <w:webHidden/>
          </w:rPr>
          <w:instrText xml:space="preserve"> PAGEREF _Toc239581629 \h </w:instrText>
        </w:r>
        <w:r w:rsidR="001A39F7">
          <w:rPr>
            <w:noProof/>
            <w:webHidden/>
          </w:rPr>
        </w:r>
        <w:r w:rsidR="001A39F7">
          <w:rPr>
            <w:noProof/>
            <w:webHidden/>
          </w:rPr>
          <w:fldChar w:fldCharType="separate"/>
        </w:r>
        <w:r w:rsidR="00EE0188">
          <w:rPr>
            <w:noProof/>
            <w:webHidden/>
          </w:rPr>
          <w:t>29</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30" w:history="1">
        <w:r w:rsidR="00DA1F14" w:rsidRPr="00840978">
          <w:rPr>
            <w:rStyle w:val="Hyperlink"/>
            <w:noProof/>
          </w:rPr>
          <w:t>2.3 Bar Code Identifiers or ABR Identifiers</w:t>
        </w:r>
        <w:r w:rsidR="00DA1F14">
          <w:rPr>
            <w:noProof/>
            <w:webHidden/>
          </w:rPr>
          <w:tab/>
        </w:r>
        <w:r w:rsidR="001A39F7">
          <w:rPr>
            <w:noProof/>
            <w:webHidden/>
          </w:rPr>
          <w:fldChar w:fldCharType="begin"/>
        </w:r>
        <w:r w:rsidR="00DA1F14">
          <w:rPr>
            <w:noProof/>
            <w:webHidden/>
          </w:rPr>
          <w:instrText xml:space="preserve"> PAGEREF _Toc239581630 \h </w:instrText>
        </w:r>
        <w:r w:rsidR="001A39F7">
          <w:rPr>
            <w:noProof/>
            <w:webHidden/>
          </w:rPr>
        </w:r>
        <w:r w:rsidR="001A39F7">
          <w:rPr>
            <w:noProof/>
            <w:webHidden/>
          </w:rPr>
          <w:fldChar w:fldCharType="separate"/>
        </w:r>
        <w:r w:rsidR="00EE0188">
          <w:rPr>
            <w:noProof/>
            <w:webHidden/>
          </w:rPr>
          <w:t>30</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31" w:history="1">
        <w:r w:rsidR="00DA1F14" w:rsidRPr="00840978">
          <w:rPr>
            <w:rStyle w:val="Hyperlink"/>
            <w:noProof/>
          </w:rPr>
          <w:t>2.4 Recommended Data Order</w:t>
        </w:r>
        <w:r w:rsidR="00DA1F14">
          <w:rPr>
            <w:noProof/>
            <w:webHidden/>
          </w:rPr>
          <w:tab/>
        </w:r>
        <w:r w:rsidR="001A39F7">
          <w:rPr>
            <w:noProof/>
            <w:webHidden/>
          </w:rPr>
          <w:fldChar w:fldCharType="begin"/>
        </w:r>
        <w:r w:rsidR="00DA1F14">
          <w:rPr>
            <w:noProof/>
            <w:webHidden/>
          </w:rPr>
          <w:instrText xml:space="preserve"> PAGEREF _Toc239581631 \h </w:instrText>
        </w:r>
        <w:r w:rsidR="001A39F7">
          <w:rPr>
            <w:noProof/>
            <w:webHidden/>
          </w:rPr>
        </w:r>
        <w:r w:rsidR="001A39F7">
          <w:rPr>
            <w:noProof/>
            <w:webHidden/>
          </w:rPr>
          <w:fldChar w:fldCharType="separate"/>
        </w:r>
        <w:r w:rsidR="00EE0188">
          <w:rPr>
            <w:noProof/>
            <w:webHidden/>
          </w:rPr>
          <w:t>30</w:t>
        </w:r>
        <w:r w:rsidR="001A39F7">
          <w:rPr>
            <w:noProof/>
            <w:webHidden/>
          </w:rPr>
          <w:fldChar w:fldCharType="end"/>
        </w:r>
      </w:hyperlink>
    </w:p>
    <w:p w:rsidR="00DA1F14" w:rsidRDefault="00FD445D">
      <w:pPr>
        <w:pStyle w:val="TOC1"/>
        <w:tabs>
          <w:tab w:val="right" w:leader="dot" w:pos="10646"/>
        </w:tabs>
        <w:rPr>
          <w:rFonts w:asciiTheme="minorHAnsi" w:eastAsiaTheme="minorEastAsia" w:hAnsiTheme="minorHAnsi" w:cstheme="minorBidi"/>
          <w:noProof/>
          <w:sz w:val="22"/>
          <w:szCs w:val="22"/>
        </w:rPr>
      </w:pPr>
      <w:hyperlink w:anchor="_Toc239581632" w:history="1">
        <w:r w:rsidR="00DA1F14" w:rsidRPr="00840978">
          <w:rPr>
            <w:rStyle w:val="Hyperlink"/>
            <w:noProof/>
            <w:lang w:val="fr-FR"/>
          </w:rPr>
          <w:t>3.0 SHIPPING/ RETAIL LABEL EXAMPLES</w:t>
        </w:r>
        <w:r w:rsidR="00DA1F14">
          <w:rPr>
            <w:noProof/>
            <w:webHidden/>
          </w:rPr>
          <w:tab/>
        </w:r>
        <w:r w:rsidR="001A39F7">
          <w:rPr>
            <w:noProof/>
            <w:webHidden/>
          </w:rPr>
          <w:fldChar w:fldCharType="begin"/>
        </w:r>
        <w:r w:rsidR="00DA1F14">
          <w:rPr>
            <w:noProof/>
            <w:webHidden/>
          </w:rPr>
          <w:instrText xml:space="preserve"> PAGEREF _Toc239581632 \h </w:instrText>
        </w:r>
        <w:r w:rsidR="001A39F7">
          <w:rPr>
            <w:noProof/>
            <w:webHidden/>
          </w:rPr>
        </w:r>
        <w:r w:rsidR="001A39F7">
          <w:rPr>
            <w:noProof/>
            <w:webHidden/>
          </w:rPr>
          <w:fldChar w:fldCharType="separate"/>
        </w:r>
        <w:r w:rsidR="00EE0188">
          <w:rPr>
            <w:noProof/>
            <w:webHidden/>
          </w:rPr>
          <w:t>31</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33" w:history="1">
        <w:r w:rsidR="00DA1F14" w:rsidRPr="00840978">
          <w:rPr>
            <w:rStyle w:val="Hyperlink"/>
            <w:noProof/>
            <w:lang w:val="en-CA"/>
          </w:rPr>
          <w:t>Example 3.1 – Shipping Label</w:t>
        </w:r>
        <w:r w:rsidR="00DA1F14">
          <w:rPr>
            <w:noProof/>
            <w:webHidden/>
          </w:rPr>
          <w:tab/>
        </w:r>
        <w:r w:rsidR="001A39F7">
          <w:rPr>
            <w:noProof/>
            <w:webHidden/>
          </w:rPr>
          <w:fldChar w:fldCharType="begin"/>
        </w:r>
        <w:r w:rsidR="00DA1F14">
          <w:rPr>
            <w:noProof/>
            <w:webHidden/>
          </w:rPr>
          <w:instrText xml:space="preserve"> PAGEREF _Toc239581633 \h </w:instrText>
        </w:r>
        <w:r w:rsidR="001A39F7">
          <w:rPr>
            <w:noProof/>
            <w:webHidden/>
          </w:rPr>
        </w:r>
        <w:r w:rsidR="001A39F7">
          <w:rPr>
            <w:noProof/>
            <w:webHidden/>
          </w:rPr>
          <w:fldChar w:fldCharType="separate"/>
        </w:r>
        <w:r w:rsidR="00EE0188">
          <w:rPr>
            <w:noProof/>
            <w:webHidden/>
          </w:rPr>
          <w:t>31</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34" w:history="1">
        <w:r w:rsidR="00DA1F14" w:rsidRPr="00840978">
          <w:rPr>
            <w:rStyle w:val="Hyperlink"/>
            <w:noProof/>
          </w:rPr>
          <w:t>Example 3.2 – Master Label</w:t>
        </w:r>
        <w:r w:rsidR="00DA1F14">
          <w:rPr>
            <w:noProof/>
            <w:webHidden/>
          </w:rPr>
          <w:tab/>
        </w:r>
        <w:r w:rsidR="001A39F7">
          <w:rPr>
            <w:noProof/>
            <w:webHidden/>
          </w:rPr>
          <w:fldChar w:fldCharType="begin"/>
        </w:r>
        <w:r w:rsidR="00DA1F14">
          <w:rPr>
            <w:noProof/>
            <w:webHidden/>
          </w:rPr>
          <w:instrText xml:space="preserve"> PAGEREF _Toc239581634 \h </w:instrText>
        </w:r>
        <w:r w:rsidR="001A39F7">
          <w:rPr>
            <w:noProof/>
            <w:webHidden/>
          </w:rPr>
        </w:r>
        <w:r w:rsidR="001A39F7">
          <w:rPr>
            <w:noProof/>
            <w:webHidden/>
          </w:rPr>
          <w:fldChar w:fldCharType="separate"/>
        </w:r>
        <w:r w:rsidR="00EE0188">
          <w:rPr>
            <w:noProof/>
            <w:webHidden/>
          </w:rPr>
          <w:t>32</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35" w:history="1">
        <w:r w:rsidR="00DA1F14" w:rsidRPr="00840978">
          <w:rPr>
            <w:rStyle w:val="Hyperlink"/>
            <w:noProof/>
          </w:rPr>
          <w:t>Example 3.3 – Mixed Load</w:t>
        </w:r>
        <w:r w:rsidR="00DA1F14">
          <w:rPr>
            <w:noProof/>
            <w:webHidden/>
          </w:rPr>
          <w:tab/>
        </w:r>
        <w:r w:rsidR="001A39F7">
          <w:rPr>
            <w:noProof/>
            <w:webHidden/>
          </w:rPr>
          <w:fldChar w:fldCharType="begin"/>
        </w:r>
        <w:r w:rsidR="00DA1F14">
          <w:rPr>
            <w:noProof/>
            <w:webHidden/>
          </w:rPr>
          <w:instrText xml:space="preserve"> PAGEREF _Toc239581635 \h </w:instrText>
        </w:r>
        <w:r w:rsidR="001A39F7">
          <w:rPr>
            <w:noProof/>
            <w:webHidden/>
          </w:rPr>
        </w:r>
        <w:r w:rsidR="001A39F7">
          <w:rPr>
            <w:noProof/>
            <w:webHidden/>
          </w:rPr>
          <w:fldChar w:fldCharType="separate"/>
        </w:r>
        <w:r w:rsidR="00EE0188">
          <w:rPr>
            <w:noProof/>
            <w:webHidden/>
          </w:rPr>
          <w:t>33</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36" w:history="1">
        <w:r w:rsidR="00DA1F14" w:rsidRPr="00840978">
          <w:rPr>
            <w:rStyle w:val="Hyperlink"/>
            <w:noProof/>
          </w:rPr>
          <w:t>Example 3.4 – Service Retail Label (RP801C)</w:t>
        </w:r>
        <w:r w:rsidR="00DA1F14">
          <w:rPr>
            <w:noProof/>
            <w:webHidden/>
          </w:rPr>
          <w:tab/>
        </w:r>
        <w:r w:rsidR="001A39F7">
          <w:rPr>
            <w:noProof/>
            <w:webHidden/>
          </w:rPr>
          <w:fldChar w:fldCharType="begin"/>
        </w:r>
        <w:r w:rsidR="00DA1F14">
          <w:rPr>
            <w:noProof/>
            <w:webHidden/>
          </w:rPr>
          <w:instrText xml:space="preserve"> PAGEREF _Toc239581636 \h </w:instrText>
        </w:r>
        <w:r w:rsidR="001A39F7">
          <w:rPr>
            <w:noProof/>
            <w:webHidden/>
          </w:rPr>
        </w:r>
        <w:r w:rsidR="001A39F7">
          <w:rPr>
            <w:noProof/>
            <w:webHidden/>
          </w:rPr>
          <w:fldChar w:fldCharType="separate"/>
        </w:r>
        <w:r w:rsidR="00EE0188">
          <w:rPr>
            <w:noProof/>
            <w:webHidden/>
          </w:rPr>
          <w:t>33</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37" w:history="1">
        <w:r w:rsidR="00DA1F14" w:rsidRPr="00840978">
          <w:rPr>
            <w:rStyle w:val="Hyperlink"/>
            <w:noProof/>
          </w:rPr>
          <w:t>Example 3.5 - Truck –Shipping Label -Special Data Area:</w:t>
        </w:r>
        <w:r w:rsidR="00DA1F14">
          <w:rPr>
            <w:noProof/>
            <w:webHidden/>
          </w:rPr>
          <w:tab/>
        </w:r>
        <w:r w:rsidR="001A39F7">
          <w:rPr>
            <w:noProof/>
            <w:webHidden/>
          </w:rPr>
          <w:fldChar w:fldCharType="begin"/>
        </w:r>
        <w:r w:rsidR="00DA1F14">
          <w:rPr>
            <w:noProof/>
            <w:webHidden/>
          </w:rPr>
          <w:instrText xml:space="preserve"> PAGEREF _Toc239581637 \h </w:instrText>
        </w:r>
        <w:r w:rsidR="001A39F7">
          <w:rPr>
            <w:noProof/>
            <w:webHidden/>
          </w:rPr>
        </w:r>
        <w:r w:rsidR="001A39F7">
          <w:rPr>
            <w:noProof/>
            <w:webHidden/>
          </w:rPr>
          <w:fldChar w:fldCharType="separate"/>
        </w:r>
        <w:r w:rsidR="00EE0188">
          <w:rPr>
            <w:noProof/>
            <w:webHidden/>
          </w:rPr>
          <w:t>34</w:t>
        </w:r>
        <w:r w:rsidR="001A39F7">
          <w:rPr>
            <w:noProof/>
            <w:webHidden/>
          </w:rPr>
          <w:fldChar w:fldCharType="end"/>
        </w:r>
      </w:hyperlink>
    </w:p>
    <w:p w:rsidR="00DA1F14" w:rsidRDefault="00FD445D">
      <w:pPr>
        <w:pStyle w:val="TOC1"/>
        <w:tabs>
          <w:tab w:val="right" w:leader="dot" w:pos="10646"/>
        </w:tabs>
        <w:rPr>
          <w:rFonts w:asciiTheme="minorHAnsi" w:eastAsiaTheme="minorEastAsia" w:hAnsiTheme="minorHAnsi" w:cstheme="minorBidi"/>
          <w:noProof/>
          <w:sz w:val="22"/>
          <w:szCs w:val="22"/>
        </w:rPr>
      </w:pPr>
      <w:hyperlink w:anchor="_Toc239581638" w:history="1">
        <w:r w:rsidR="00DA1F14" w:rsidRPr="00840978">
          <w:rPr>
            <w:rStyle w:val="Hyperlink"/>
            <w:noProof/>
          </w:rPr>
          <w:t>4.0 QUICK RECEIVE LABEL</w:t>
        </w:r>
        <w:r w:rsidR="00DA1F14">
          <w:rPr>
            <w:noProof/>
            <w:webHidden/>
          </w:rPr>
          <w:tab/>
        </w:r>
        <w:r w:rsidR="001A39F7">
          <w:rPr>
            <w:noProof/>
            <w:webHidden/>
          </w:rPr>
          <w:fldChar w:fldCharType="begin"/>
        </w:r>
        <w:r w:rsidR="00DA1F14">
          <w:rPr>
            <w:noProof/>
            <w:webHidden/>
          </w:rPr>
          <w:instrText xml:space="preserve"> PAGEREF _Toc239581638 \h </w:instrText>
        </w:r>
        <w:r w:rsidR="001A39F7">
          <w:rPr>
            <w:noProof/>
            <w:webHidden/>
          </w:rPr>
        </w:r>
        <w:r w:rsidR="001A39F7">
          <w:rPr>
            <w:noProof/>
            <w:webHidden/>
          </w:rPr>
          <w:fldChar w:fldCharType="separate"/>
        </w:r>
        <w:r w:rsidR="00EE0188">
          <w:rPr>
            <w:noProof/>
            <w:webHidden/>
          </w:rPr>
          <w:t>35</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39" w:history="1">
        <w:r w:rsidR="00DA1F14" w:rsidRPr="00840978">
          <w:rPr>
            <w:rStyle w:val="Hyperlink"/>
            <w:noProof/>
          </w:rPr>
          <w:t>Example 4.1 – Quick Receive Label</w:t>
        </w:r>
        <w:r w:rsidR="00DA1F14">
          <w:rPr>
            <w:noProof/>
            <w:webHidden/>
          </w:rPr>
          <w:tab/>
        </w:r>
        <w:r w:rsidR="001A39F7">
          <w:rPr>
            <w:noProof/>
            <w:webHidden/>
          </w:rPr>
          <w:fldChar w:fldCharType="begin"/>
        </w:r>
        <w:r w:rsidR="00DA1F14">
          <w:rPr>
            <w:noProof/>
            <w:webHidden/>
          </w:rPr>
          <w:instrText xml:space="preserve"> PAGEREF _Toc239581639 \h </w:instrText>
        </w:r>
        <w:r w:rsidR="001A39F7">
          <w:rPr>
            <w:noProof/>
            <w:webHidden/>
          </w:rPr>
        </w:r>
        <w:r w:rsidR="001A39F7">
          <w:rPr>
            <w:noProof/>
            <w:webHidden/>
          </w:rPr>
          <w:fldChar w:fldCharType="separate"/>
        </w:r>
        <w:r w:rsidR="00EE0188">
          <w:rPr>
            <w:noProof/>
            <w:webHidden/>
          </w:rPr>
          <w:t>35</w:t>
        </w:r>
        <w:r w:rsidR="001A39F7">
          <w:rPr>
            <w:noProof/>
            <w:webHidden/>
          </w:rPr>
          <w:fldChar w:fldCharType="end"/>
        </w:r>
      </w:hyperlink>
    </w:p>
    <w:p w:rsidR="00DA1F14" w:rsidRDefault="00FD445D">
      <w:pPr>
        <w:pStyle w:val="TOC1"/>
        <w:tabs>
          <w:tab w:val="right" w:leader="dot" w:pos="10646"/>
        </w:tabs>
        <w:rPr>
          <w:rFonts w:asciiTheme="minorHAnsi" w:eastAsiaTheme="minorEastAsia" w:hAnsiTheme="minorHAnsi" w:cstheme="minorBidi"/>
          <w:noProof/>
          <w:sz w:val="22"/>
          <w:szCs w:val="22"/>
        </w:rPr>
      </w:pPr>
      <w:hyperlink w:anchor="_Toc239581640" w:history="1">
        <w:r w:rsidR="00DA1F14" w:rsidRPr="00840978">
          <w:rPr>
            <w:rStyle w:val="Hyperlink"/>
            <w:noProof/>
          </w:rPr>
          <w:t>5.0 ABR LABEL EXAMPLES</w:t>
        </w:r>
        <w:r w:rsidR="00DA1F14">
          <w:rPr>
            <w:noProof/>
            <w:webHidden/>
          </w:rPr>
          <w:tab/>
        </w:r>
        <w:r w:rsidR="001A39F7">
          <w:rPr>
            <w:noProof/>
            <w:webHidden/>
          </w:rPr>
          <w:fldChar w:fldCharType="begin"/>
        </w:r>
        <w:r w:rsidR="00DA1F14">
          <w:rPr>
            <w:noProof/>
            <w:webHidden/>
          </w:rPr>
          <w:instrText xml:space="preserve"> PAGEREF _Toc239581640 \h </w:instrText>
        </w:r>
        <w:r w:rsidR="001A39F7">
          <w:rPr>
            <w:noProof/>
            <w:webHidden/>
          </w:rPr>
        </w:r>
        <w:r w:rsidR="001A39F7">
          <w:rPr>
            <w:noProof/>
            <w:webHidden/>
          </w:rPr>
          <w:fldChar w:fldCharType="separate"/>
        </w:r>
        <w:r w:rsidR="00EE0188">
          <w:rPr>
            <w:noProof/>
            <w:webHidden/>
          </w:rPr>
          <w:t>35</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41" w:history="1">
        <w:r w:rsidR="00DA1F14" w:rsidRPr="00840978">
          <w:rPr>
            <w:rStyle w:val="Hyperlink"/>
            <w:noProof/>
          </w:rPr>
          <w:t>Example 5.1. - ABR Container Label:</w:t>
        </w:r>
        <w:r w:rsidR="00DA1F14">
          <w:rPr>
            <w:noProof/>
            <w:webHidden/>
          </w:rPr>
          <w:tab/>
        </w:r>
        <w:r w:rsidR="001A39F7">
          <w:rPr>
            <w:noProof/>
            <w:webHidden/>
          </w:rPr>
          <w:fldChar w:fldCharType="begin"/>
        </w:r>
        <w:r w:rsidR="00DA1F14">
          <w:rPr>
            <w:noProof/>
            <w:webHidden/>
          </w:rPr>
          <w:instrText xml:space="preserve"> PAGEREF _Toc239581641 \h </w:instrText>
        </w:r>
        <w:r w:rsidR="001A39F7">
          <w:rPr>
            <w:noProof/>
            <w:webHidden/>
          </w:rPr>
        </w:r>
        <w:r w:rsidR="001A39F7">
          <w:rPr>
            <w:noProof/>
            <w:webHidden/>
          </w:rPr>
          <w:fldChar w:fldCharType="separate"/>
        </w:r>
        <w:r w:rsidR="00EE0188">
          <w:rPr>
            <w:noProof/>
            <w:webHidden/>
          </w:rPr>
          <w:t>35</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42" w:history="1">
        <w:r w:rsidR="00DA1F14" w:rsidRPr="00840978">
          <w:rPr>
            <w:rStyle w:val="Hyperlink"/>
            <w:noProof/>
          </w:rPr>
          <w:t>Example 5.2. - ABR Part Label:</w:t>
        </w:r>
        <w:r w:rsidR="00DA1F14">
          <w:rPr>
            <w:noProof/>
            <w:webHidden/>
          </w:rPr>
          <w:tab/>
        </w:r>
        <w:r w:rsidR="001A39F7">
          <w:rPr>
            <w:noProof/>
            <w:webHidden/>
          </w:rPr>
          <w:fldChar w:fldCharType="begin"/>
        </w:r>
        <w:r w:rsidR="00DA1F14">
          <w:rPr>
            <w:noProof/>
            <w:webHidden/>
          </w:rPr>
          <w:instrText xml:space="preserve"> PAGEREF _Toc239581642 \h </w:instrText>
        </w:r>
        <w:r w:rsidR="001A39F7">
          <w:rPr>
            <w:noProof/>
            <w:webHidden/>
          </w:rPr>
        </w:r>
        <w:r w:rsidR="001A39F7">
          <w:rPr>
            <w:noProof/>
            <w:webHidden/>
          </w:rPr>
          <w:fldChar w:fldCharType="separate"/>
        </w:r>
        <w:r w:rsidR="00EE0188">
          <w:rPr>
            <w:noProof/>
            <w:webHidden/>
          </w:rPr>
          <w:t>36</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43" w:history="1">
        <w:r w:rsidR="00DA1F14" w:rsidRPr="00840978">
          <w:rPr>
            <w:rStyle w:val="Hyperlink"/>
            <w:noProof/>
          </w:rPr>
          <w:t>Example 5.3 - ABR Container Label:</w:t>
        </w:r>
        <w:r w:rsidR="00DA1F14">
          <w:rPr>
            <w:noProof/>
            <w:webHidden/>
          </w:rPr>
          <w:tab/>
        </w:r>
        <w:r w:rsidR="001A39F7">
          <w:rPr>
            <w:noProof/>
            <w:webHidden/>
          </w:rPr>
          <w:fldChar w:fldCharType="begin"/>
        </w:r>
        <w:r w:rsidR="00DA1F14">
          <w:rPr>
            <w:noProof/>
            <w:webHidden/>
          </w:rPr>
          <w:instrText xml:space="preserve"> PAGEREF _Toc239581643 \h </w:instrText>
        </w:r>
        <w:r w:rsidR="001A39F7">
          <w:rPr>
            <w:noProof/>
            <w:webHidden/>
          </w:rPr>
        </w:r>
        <w:r w:rsidR="001A39F7">
          <w:rPr>
            <w:noProof/>
            <w:webHidden/>
          </w:rPr>
          <w:fldChar w:fldCharType="separate"/>
        </w:r>
        <w:r w:rsidR="00EE0188">
          <w:rPr>
            <w:noProof/>
            <w:webHidden/>
          </w:rPr>
          <w:t>37</w:t>
        </w:r>
        <w:r w:rsidR="001A39F7">
          <w:rPr>
            <w:noProof/>
            <w:webHidden/>
          </w:rPr>
          <w:fldChar w:fldCharType="end"/>
        </w:r>
      </w:hyperlink>
    </w:p>
    <w:p w:rsidR="00DA1F14" w:rsidRDefault="00FD445D">
      <w:pPr>
        <w:pStyle w:val="TOC1"/>
        <w:tabs>
          <w:tab w:val="right" w:leader="dot" w:pos="10646"/>
        </w:tabs>
        <w:rPr>
          <w:rFonts w:asciiTheme="minorHAnsi" w:eastAsiaTheme="minorEastAsia" w:hAnsiTheme="minorHAnsi" w:cstheme="minorBidi"/>
          <w:noProof/>
          <w:sz w:val="22"/>
          <w:szCs w:val="22"/>
        </w:rPr>
      </w:pPr>
      <w:hyperlink w:anchor="_Toc239581644" w:history="1">
        <w:r w:rsidR="00DA1F14" w:rsidRPr="00840978">
          <w:rPr>
            <w:rStyle w:val="Hyperlink"/>
            <w:noProof/>
          </w:rPr>
          <w:t>6.0 LABEL LOCATIONS ON VARIOUS SHIPPING PACKS</w:t>
        </w:r>
        <w:r w:rsidR="00DA1F14">
          <w:rPr>
            <w:noProof/>
            <w:webHidden/>
          </w:rPr>
          <w:tab/>
        </w:r>
        <w:r w:rsidR="001A39F7">
          <w:rPr>
            <w:noProof/>
            <w:webHidden/>
          </w:rPr>
          <w:fldChar w:fldCharType="begin"/>
        </w:r>
        <w:r w:rsidR="00DA1F14">
          <w:rPr>
            <w:noProof/>
            <w:webHidden/>
          </w:rPr>
          <w:instrText xml:space="preserve"> PAGEREF _Toc239581644 \h </w:instrText>
        </w:r>
        <w:r w:rsidR="001A39F7">
          <w:rPr>
            <w:noProof/>
            <w:webHidden/>
          </w:rPr>
        </w:r>
        <w:r w:rsidR="001A39F7">
          <w:rPr>
            <w:noProof/>
            <w:webHidden/>
          </w:rPr>
          <w:fldChar w:fldCharType="separate"/>
        </w:r>
        <w:r w:rsidR="00EE0188">
          <w:rPr>
            <w:noProof/>
            <w:webHidden/>
          </w:rPr>
          <w:t>38</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45" w:history="1">
        <w:r w:rsidR="00DA1F14" w:rsidRPr="00840978">
          <w:rPr>
            <w:rStyle w:val="Hyperlink"/>
            <w:noProof/>
          </w:rPr>
          <w:t>6.1 Exhibit - BOX OR CARTON</w:t>
        </w:r>
        <w:r w:rsidR="00DA1F14">
          <w:rPr>
            <w:noProof/>
            <w:webHidden/>
          </w:rPr>
          <w:tab/>
        </w:r>
        <w:r w:rsidR="001A39F7">
          <w:rPr>
            <w:noProof/>
            <w:webHidden/>
          </w:rPr>
          <w:fldChar w:fldCharType="begin"/>
        </w:r>
        <w:r w:rsidR="00DA1F14">
          <w:rPr>
            <w:noProof/>
            <w:webHidden/>
          </w:rPr>
          <w:instrText xml:space="preserve"> PAGEREF _Toc239581645 \h </w:instrText>
        </w:r>
        <w:r w:rsidR="001A39F7">
          <w:rPr>
            <w:noProof/>
            <w:webHidden/>
          </w:rPr>
        </w:r>
        <w:r w:rsidR="001A39F7">
          <w:rPr>
            <w:noProof/>
            <w:webHidden/>
          </w:rPr>
          <w:fldChar w:fldCharType="separate"/>
        </w:r>
        <w:r w:rsidR="00EE0188">
          <w:rPr>
            <w:noProof/>
            <w:webHidden/>
          </w:rPr>
          <w:t>38</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46" w:history="1">
        <w:r w:rsidR="00DA1F14" w:rsidRPr="00840978">
          <w:rPr>
            <w:rStyle w:val="Hyperlink"/>
            <w:noProof/>
            <w:lang w:val="fr-FR"/>
          </w:rPr>
          <w:t>6.2 Exhibit - CARTONS ON PALLET</w:t>
        </w:r>
        <w:r w:rsidR="00DA1F14">
          <w:rPr>
            <w:noProof/>
            <w:webHidden/>
          </w:rPr>
          <w:tab/>
        </w:r>
        <w:r w:rsidR="001A39F7">
          <w:rPr>
            <w:noProof/>
            <w:webHidden/>
          </w:rPr>
          <w:fldChar w:fldCharType="begin"/>
        </w:r>
        <w:r w:rsidR="00DA1F14">
          <w:rPr>
            <w:noProof/>
            <w:webHidden/>
          </w:rPr>
          <w:instrText xml:space="preserve"> PAGEREF _Toc239581646 \h </w:instrText>
        </w:r>
        <w:r w:rsidR="001A39F7">
          <w:rPr>
            <w:noProof/>
            <w:webHidden/>
          </w:rPr>
        </w:r>
        <w:r w:rsidR="001A39F7">
          <w:rPr>
            <w:noProof/>
            <w:webHidden/>
          </w:rPr>
          <w:fldChar w:fldCharType="separate"/>
        </w:r>
        <w:r w:rsidR="00EE0188">
          <w:rPr>
            <w:noProof/>
            <w:webHidden/>
          </w:rPr>
          <w:t>38</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47" w:history="1">
        <w:r w:rsidR="00DA1F14" w:rsidRPr="00840978">
          <w:rPr>
            <w:rStyle w:val="Hyperlink"/>
            <w:noProof/>
          </w:rPr>
          <w:t>6.3 Exhibit - DRUMS, BARRELS, OR CYLINDRICAL CONTAINERS</w:t>
        </w:r>
        <w:r w:rsidR="00DA1F14">
          <w:rPr>
            <w:noProof/>
            <w:webHidden/>
          </w:rPr>
          <w:tab/>
        </w:r>
        <w:r w:rsidR="001A39F7">
          <w:rPr>
            <w:noProof/>
            <w:webHidden/>
          </w:rPr>
          <w:fldChar w:fldCharType="begin"/>
        </w:r>
        <w:r w:rsidR="00DA1F14">
          <w:rPr>
            <w:noProof/>
            <w:webHidden/>
          </w:rPr>
          <w:instrText xml:space="preserve"> PAGEREF _Toc239581647 \h </w:instrText>
        </w:r>
        <w:r w:rsidR="001A39F7">
          <w:rPr>
            <w:noProof/>
            <w:webHidden/>
          </w:rPr>
        </w:r>
        <w:r w:rsidR="001A39F7">
          <w:rPr>
            <w:noProof/>
            <w:webHidden/>
          </w:rPr>
          <w:fldChar w:fldCharType="separate"/>
        </w:r>
        <w:r w:rsidR="00EE0188">
          <w:rPr>
            <w:noProof/>
            <w:webHidden/>
          </w:rPr>
          <w:t>38</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48" w:history="1">
        <w:r w:rsidR="00DA1F14" w:rsidRPr="00840978">
          <w:rPr>
            <w:rStyle w:val="Hyperlink"/>
            <w:noProof/>
          </w:rPr>
          <w:t>6.4 Exhibit – BALES</w:t>
        </w:r>
        <w:r w:rsidR="00DA1F14">
          <w:rPr>
            <w:noProof/>
            <w:webHidden/>
          </w:rPr>
          <w:tab/>
        </w:r>
        <w:r w:rsidR="001A39F7">
          <w:rPr>
            <w:noProof/>
            <w:webHidden/>
          </w:rPr>
          <w:fldChar w:fldCharType="begin"/>
        </w:r>
        <w:r w:rsidR="00DA1F14">
          <w:rPr>
            <w:noProof/>
            <w:webHidden/>
          </w:rPr>
          <w:instrText xml:space="preserve"> PAGEREF _Toc239581648 \h </w:instrText>
        </w:r>
        <w:r w:rsidR="001A39F7">
          <w:rPr>
            <w:noProof/>
            <w:webHidden/>
          </w:rPr>
        </w:r>
        <w:r w:rsidR="001A39F7">
          <w:rPr>
            <w:noProof/>
            <w:webHidden/>
          </w:rPr>
          <w:fldChar w:fldCharType="separate"/>
        </w:r>
        <w:r w:rsidR="00EE0188">
          <w:rPr>
            <w:noProof/>
            <w:webHidden/>
          </w:rPr>
          <w:t>38</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49" w:history="1">
        <w:r w:rsidR="00DA1F14" w:rsidRPr="00840978">
          <w:rPr>
            <w:rStyle w:val="Hyperlink"/>
            <w:noProof/>
          </w:rPr>
          <w:t>6.5 Exhibit - BASKET, WIRE MESH CONTAINER</w:t>
        </w:r>
        <w:r w:rsidR="00DA1F14">
          <w:rPr>
            <w:noProof/>
            <w:webHidden/>
          </w:rPr>
          <w:tab/>
        </w:r>
        <w:r w:rsidR="001A39F7">
          <w:rPr>
            <w:noProof/>
            <w:webHidden/>
          </w:rPr>
          <w:fldChar w:fldCharType="begin"/>
        </w:r>
        <w:r w:rsidR="00DA1F14">
          <w:rPr>
            <w:noProof/>
            <w:webHidden/>
          </w:rPr>
          <w:instrText xml:space="preserve"> PAGEREF _Toc239581649 \h </w:instrText>
        </w:r>
        <w:r w:rsidR="001A39F7">
          <w:rPr>
            <w:noProof/>
            <w:webHidden/>
          </w:rPr>
        </w:r>
        <w:r w:rsidR="001A39F7">
          <w:rPr>
            <w:noProof/>
            <w:webHidden/>
          </w:rPr>
          <w:fldChar w:fldCharType="separate"/>
        </w:r>
        <w:r w:rsidR="00EE0188">
          <w:rPr>
            <w:noProof/>
            <w:webHidden/>
          </w:rPr>
          <w:t>39</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50" w:history="1">
        <w:r w:rsidR="00DA1F14" w:rsidRPr="00840978">
          <w:rPr>
            <w:rStyle w:val="Hyperlink"/>
            <w:noProof/>
          </w:rPr>
          <w:t>6.6 Exhibit - METAL BIN OR TUB</w:t>
        </w:r>
        <w:r w:rsidR="00DA1F14">
          <w:rPr>
            <w:noProof/>
            <w:webHidden/>
          </w:rPr>
          <w:tab/>
        </w:r>
        <w:r w:rsidR="001A39F7">
          <w:rPr>
            <w:noProof/>
            <w:webHidden/>
          </w:rPr>
          <w:fldChar w:fldCharType="begin"/>
        </w:r>
        <w:r w:rsidR="00DA1F14">
          <w:rPr>
            <w:noProof/>
            <w:webHidden/>
          </w:rPr>
          <w:instrText xml:space="preserve"> PAGEREF _Toc239581650 \h </w:instrText>
        </w:r>
        <w:r w:rsidR="001A39F7">
          <w:rPr>
            <w:noProof/>
            <w:webHidden/>
          </w:rPr>
        </w:r>
        <w:r w:rsidR="001A39F7">
          <w:rPr>
            <w:noProof/>
            <w:webHidden/>
          </w:rPr>
          <w:fldChar w:fldCharType="separate"/>
        </w:r>
        <w:r w:rsidR="00EE0188">
          <w:rPr>
            <w:noProof/>
            <w:webHidden/>
          </w:rPr>
          <w:t>39</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51" w:history="1">
        <w:r w:rsidR="00DA1F14" w:rsidRPr="00840978">
          <w:rPr>
            <w:rStyle w:val="Hyperlink"/>
            <w:noProof/>
          </w:rPr>
          <w:t>6.7 Exhibit - PALLET BOX</w:t>
        </w:r>
        <w:r w:rsidR="00DA1F14">
          <w:rPr>
            <w:noProof/>
            <w:webHidden/>
          </w:rPr>
          <w:tab/>
        </w:r>
        <w:r w:rsidR="001A39F7">
          <w:rPr>
            <w:noProof/>
            <w:webHidden/>
          </w:rPr>
          <w:fldChar w:fldCharType="begin"/>
        </w:r>
        <w:r w:rsidR="00DA1F14">
          <w:rPr>
            <w:noProof/>
            <w:webHidden/>
          </w:rPr>
          <w:instrText xml:space="preserve"> PAGEREF _Toc239581651 \h </w:instrText>
        </w:r>
        <w:r w:rsidR="001A39F7">
          <w:rPr>
            <w:noProof/>
            <w:webHidden/>
          </w:rPr>
        </w:r>
        <w:r w:rsidR="001A39F7">
          <w:rPr>
            <w:noProof/>
            <w:webHidden/>
          </w:rPr>
          <w:fldChar w:fldCharType="separate"/>
        </w:r>
        <w:r w:rsidR="00EE0188">
          <w:rPr>
            <w:noProof/>
            <w:webHidden/>
          </w:rPr>
          <w:t>39</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52" w:history="1">
        <w:r w:rsidR="00DA1F14" w:rsidRPr="00840978">
          <w:rPr>
            <w:rStyle w:val="Hyperlink"/>
            <w:noProof/>
          </w:rPr>
          <w:t>6.8 Exhibit - TELESCOPIC OR SET-UP CONTAINERS</w:t>
        </w:r>
        <w:r w:rsidR="00DA1F14">
          <w:rPr>
            <w:noProof/>
            <w:webHidden/>
          </w:rPr>
          <w:tab/>
        </w:r>
        <w:r w:rsidR="001A39F7">
          <w:rPr>
            <w:noProof/>
            <w:webHidden/>
          </w:rPr>
          <w:fldChar w:fldCharType="begin"/>
        </w:r>
        <w:r w:rsidR="00DA1F14">
          <w:rPr>
            <w:noProof/>
            <w:webHidden/>
          </w:rPr>
          <w:instrText xml:space="preserve"> PAGEREF _Toc239581652 \h </w:instrText>
        </w:r>
        <w:r w:rsidR="001A39F7">
          <w:rPr>
            <w:noProof/>
            <w:webHidden/>
          </w:rPr>
        </w:r>
        <w:r w:rsidR="001A39F7">
          <w:rPr>
            <w:noProof/>
            <w:webHidden/>
          </w:rPr>
          <w:fldChar w:fldCharType="separate"/>
        </w:r>
        <w:r w:rsidR="00EE0188">
          <w:rPr>
            <w:noProof/>
            <w:webHidden/>
          </w:rPr>
          <w:t>39</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53" w:history="1">
        <w:r w:rsidR="00DA1F14" w:rsidRPr="00840978">
          <w:rPr>
            <w:rStyle w:val="Hyperlink"/>
            <w:noProof/>
          </w:rPr>
          <w:t>6.9 Exhibit - BUNDLE</w:t>
        </w:r>
        <w:r w:rsidR="00DA1F14">
          <w:rPr>
            <w:noProof/>
            <w:webHidden/>
          </w:rPr>
          <w:tab/>
        </w:r>
        <w:r w:rsidR="001A39F7">
          <w:rPr>
            <w:noProof/>
            <w:webHidden/>
          </w:rPr>
          <w:fldChar w:fldCharType="begin"/>
        </w:r>
        <w:r w:rsidR="00DA1F14">
          <w:rPr>
            <w:noProof/>
            <w:webHidden/>
          </w:rPr>
          <w:instrText xml:space="preserve"> PAGEREF _Toc239581653 \h </w:instrText>
        </w:r>
        <w:r w:rsidR="001A39F7">
          <w:rPr>
            <w:noProof/>
            <w:webHidden/>
          </w:rPr>
        </w:r>
        <w:r w:rsidR="001A39F7">
          <w:rPr>
            <w:noProof/>
            <w:webHidden/>
          </w:rPr>
          <w:fldChar w:fldCharType="separate"/>
        </w:r>
        <w:r w:rsidR="00EE0188">
          <w:rPr>
            <w:noProof/>
            <w:webHidden/>
          </w:rPr>
          <w:t>40</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54" w:history="1">
        <w:r w:rsidR="00DA1F14" w:rsidRPr="00840978">
          <w:rPr>
            <w:rStyle w:val="Hyperlink"/>
            <w:noProof/>
          </w:rPr>
          <w:t>6.10 Exhibit – BAG</w:t>
        </w:r>
        <w:r w:rsidR="00DA1F14">
          <w:rPr>
            <w:noProof/>
            <w:webHidden/>
          </w:rPr>
          <w:tab/>
        </w:r>
        <w:r w:rsidR="001A39F7">
          <w:rPr>
            <w:noProof/>
            <w:webHidden/>
          </w:rPr>
          <w:fldChar w:fldCharType="begin"/>
        </w:r>
        <w:r w:rsidR="00DA1F14">
          <w:rPr>
            <w:noProof/>
            <w:webHidden/>
          </w:rPr>
          <w:instrText xml:space="preserve"> PAGEREF _Toc239581654 \h </w:instrText>
        </w:r>
        <w:r w:rsidR="001A39F7">
          <w:rPr>
            <w:noProof/>
            <w:webHidden/>
          </w:rPr>
        </w:r>
        <w:r w:rsidR="001A39F7">
          <w:rPr>
            <w:noProof/>
            <w:webHidden/>
          </w:rPr>
          <w:fldChar w:fldCharType="separate"/>
        </w:r>
        <w:r w:rsidR="00EE0188">
          <w:rPr>
            <w:noProof/>
            <w:webHidden/>
          </w:rPr>
          <w:t>40</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55" w:history="1">
        <w:r w:rsidR="00DA1F14" w:rsidRPr="00840978">
          <w:rPr>
            <w:rStyle w:val="Hyperlink"/>
            <w:noProof/>
          </w:rPr>
          <w:t>6.11 Exhibit – ROLL</w:t>
        </w:r>
        <w:r w:rsidR="00DA1F14">
          <w:rPr>
            <w:noProof/>
            <w:webHidden/>
          </w:rPr>
          <w:tab/>
        </w:r>
        <w:r w:rsidR="001A39F7">
          <w:rPr>
            <w:noProof/>
            <w:webHidden/>
          </w:rPr>
          <w:fldChar w:fldCharType="begin"/>
        </w:r>
        <w:r w:rsidR="00DA1F14">
          <w:rPr>
            <w:noProof/>
            <w:webHidden/>
          </w:rPr>
          <w:instrText xml:space="preserve"> PAGEREF _Toc239581655 \h </w:instrText>
        </w:r>
        <w:r w:rsidR="001A39F7">
          <w:rPr>
            <w:noProof/>
            <w:webHidden/>
          </w:rPr>
        </w:r>
        <w:r w:rsidR="001A39F7">
          <w:rPr>
            <w:noProof/>
            <w:webHidden/>
          </w:rPr>
          <w:fldChar w:fldCharType="separate"/>
        </w:r>
        <w:r w:rsidR="00EE0188">
          <w:rPr>
            <w:noProof/>
            <w:webHidden/>
          </w:rPr>
          <w:t>40</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56" w:history="1">
        <w:r w:rsidR="00DA1F14" w:rsidRPr="00840978">
          <w:rPr>
            <w:rStyle w:val="Hyperlink"/>
            <w:noProof/>
          </w:rPr>
          <w:t>6.12 Exhibit – RACK</w:t>
        </w:r>
        <w:r w:rsidR="00DA1F14">
          <w:rPr>
            <w:noProof/>
            <w:webHidden/>
          </w:rPr>
          <w:tab/>
        </w:r>
        <w:r w:rsidR="001A39F7">
          <w:rPr>
            <w:noProof/>
            <w:webHidden/>
          </w:rPr>
          <w:fldChar w:fldCharType="begin"/>
        </w:r>
        <w:r w:rsidR="00DA1F14">
          <w:rPr>
            <w:noProof/>
            <w:webHidden/>
          </w:rPr>
          <w:instrText xml:space="preserve"> PAGEREF _Toc239581656 \h </w:instrText>
        </w:r>
        <w:r w:rsidR="001A39F7">
          <w:rPr>
            <w:noProof/>
            <w:webHidden/>
          </w:rPr>
        </w:r>
        <w:r w:rsidR="001A39F7">
          <w:rPr>
            <w:noProof/>
            <w:webHidden/>
          </w:rPr>
          <w:fldChar w:fldCharType="separate"/>
        </w:r>
        <w:r w:rsidR="00EE0188">
          <w:rPr>
            <w:noProof/>
            <w:webHidden/>
          </w:rPr>
          <w:t>40</w:t>
        </w:r>
        <w:r w:rsidR="001A39F7">
          <w:rPr>
            <w:noProof/>
            <w:webHidden/>
          </w:rPr>
          <w:fldChar w:fldCharType="end"/>
        </w:r>
      </w:hyperlink>
    </w:p>
    <w:p w:rsidR="00DA1F14" w:rsidRDefault="00FD445D">
      <w:pPr>
        <w:pStyle w:val="TOC1"/>
        <w:tabs>
          <w:tab w:val="right" w:leader="dot" w:pos="10646"/>
        </w:tabs>
        <w:rPr>
          <w:rFonts w:asciiTheme="minorHAnsi" w:eastAsiaTheme="minorEastAsia" w:hAnsiTheme="minorHAnsi" w:cstheme="minorBidi"/>
          <w:noProof/>
          <w:sz w:val="22"/>
          <w:szCs w:val="22"/>
        </w:rPr>
      </w:pPr>
      <w:hyperlink w:anchor="_Toc239581657" w:history="1">
        <w:r w:rsidR="00DA1F14" w:rsidRPr="00840978">
          <w:rPr>
            <w:rStyle w:val="Hyperlink"/>
            <w:noProof/>
          </w:rPr>
          <w:t>7.0 CTDR – ROUTING &amp; SHIPPING INSTRUCTIONS</w:t>
        </w:r>
        <w:r w:rsidR="00DA1F14">
          <w:rPr>
            <w:noProof/>
            <w:webHidden/>
          </w:rPr>
          <w:tab/>
        </w:r>
        <w:r w:rsidR="001A39F7">
          <w:rPr>
            <w:noProof/>
            <w:webHidden/>
          </w:rPr>
          <w:fldChar w:fldCharType="begin"/>
        </w:r>
        <w:r w:rsidR="00DA1F14">
          <w:rPr>
            <w:noProof/>
            <w:webHidden/>
          </w:rPr>
          <w:instrText xml:space="preserve"> PAGEREF _Toc239581657 \h </w:instrText>
        </w:r>
        <w:r w:rsidR="001A39F7">
          <w:rPr>
            <w:noProof/>
            <w:webHidden/>
          </w:rPr>
        </w:r>
        <w:r w:rsidR="001A39F7">
          <w:rPr>
            <w:noProof/>
            <w:webHidden/>
          </w:rPr>
          <w:fldChar w:fldCharType="separate"/>
        </w:r>
        <w:r w:rsidR="00EE0188">
          <w:rPr>
            <w:noProof/>
            <w:webHidden/>
          </w:rPr>
          <w:t>41</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58" w:history="1">
        <w:r w:rsidR="00DA1F14" w:rsidRPr="00840978">
          <w:rPr>
            <w:rStyle w:val="Hyperlink"/>
            <w:noProof/>
          </w:rPr>
          <w:t>7.1 See Navistar Inc. Routing Instructions (CTDR-1)</w:t>
        </w:r>
        <w:r w:rsidR="00DA1F14">
          <w:rPr>
            <w:noProof/>
            <w:webHidden/>
          </w:rPr>
          <w:tab/>
        </w:r>
        <w:r w:rsidR="001A39F7">
          <w:rPr>
            <w:noProof/>
            <w:webHidden/>
          </w:rPr>
          <w:fldChar w:fldCharType="begin"/>
        </w:r>
        <w:r w:rsidR="00DA1F14">
          <w:rPr>
            <w:noProof/>
            <w:webHidden/>
          </w:rPr>
          <w:instrText xml:space="preserve"> PAGEREF _Toc239581658 \h </w:instrText>
        </w:r>
        <w:r w:rsidR="001A39F7">
          <w:rPr>
            <w:noProof/>
            <w:webHidden/>
          </w:rPr>
        </w:r>
        <w:r w:rsidR="001A39F7">
          <w:rPr>
            <w:noProof/>
            <w:webHidden/>
          </w:rPr>
          <w:fldChar w:fldCharType="separate"/>
        </w:r>
        <w:r w:rsidR="00EE0188">
          <w:rPr>
            <w:noProof/>
            <w:webHidden/>
          </w:rPr>
          <w:t>41</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59" w:history="1">
        <w:r w:rsidR="00DA1F14" w:rsidRPr="00840978">
          <w:rPr>
            <w:rStyle w:val="Hyperlink"/>
            <w:noProof/>
          </w:rPr>
          <w:t>7.2 Bill of Lading Requirements, Domestic</w:t>
        </w:r>
        <w:r w:rsidR="00DA1F14">
          <w:rPr>
            <w:noProof/>
            <w:webHidden/>
          </w:rPr>
          <w:tab/>
        </w:r>
        <w:r w:rsidR="001A39F7">
          <w:rPr>
            <w:noProof/>
            <w:webHidden/>
          </w:rPr>
          <w:fldChar w:fldCharType="begin"/>
        </w:r>
        <w:r w:rsidR="00DA1F14">
          <w:rPr>
            <w:noProof/>
            <w:webHidden/>
          </w:rPr>
          <w:instrText xml:space="preserve"> PAGEREF _Toc239581659 \h </w:instrText>
        </w:r>
        <w:r w:rsidR="001A39F7">
          <w:rPr>
            <w:noProof/>
            <w:webHidden/>
          </w:rPr>
        </w:r>
        <w:r w:rsidR="001A39F7">
          <w:rPr>
            <w:noProof/>
            <w:webHidden/>
          </w:rPr>
          <w:fldChar w:fldCharType="separate"/>
        </w:r>
        <w:r w:rsidR="00EE0188">
          <w:rPr>
            <w:noProof/>
            <w:webHidden/>
          </w:rPr>
          <w:t>41</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60" w:history="1">
        <w:r w:rsidR="00DA1F14" w:rsidRPr="00840978">
          <w:rPr>
            <w:rStyle w:val="Hyperlink"/>
            <w:noProof/>
          </w:rPr>
          <w:t>7.3 BILL OF LADING REQUIREMENTS, CONSIGNMENTS TO CONSOLIDATION CENTERS</w:t>
        </w:r>
        <w:r w:rsidR="00DA1F14">
          <w:rPr>
            <w:noProof/>
            <w:webHidden/>
          </w:rPr>
          <w:tab/>
        </w:r>
        <w:r w:rsidR="001A39F7">
          <w:rPr>
            <w:noProof/>
            <w:webHidden/>
          </w:rPr>
          <w:fldChar w:fldCharType="begin"/>
        </w:r>
        <w:r w:rsidR="00DA1F14">
          <w:rPr>
            <w:noProof/>
            <w:webHidden/>
          </w:rPr>
          <w:instrText xml:space="preserve"> PAGEREF _Toc239581660 \h </w:instrText>
        </w:r>
        <w:r w:rsidR="001A39F7">
          <w:rPr>
            <w:noProof/>
            <w:webHidden/>
          </w:rPr>
        </w:r>
        <w:r w:rsidR="001A39F7">
          <w:rPr>
            <w:noProof/>
            <w:webHidden/>
          </w:rPr>
          <w:fldChar w:fldCharType="separate"/>
        </w:r>
        <w:r w:rsidR="00EE0188">
          <w:rPr>
            <w:noProof/>
            <w:webHidden/>
          </w:rPr>
          <w:t>42</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61" w:history="1">
        <w:r w:rsidR="00DA1F14" w:rsidRPr="00840978">
          <w:rPr>
            <w:rStyle w:val="Hyperlink"/>
            <w:noProof/>
          </w:rPr>
          <w:t>7.4 BILL OF LADING REQUIREMENTS – DIRECT SHIPMENTS</w:t>
        </w:r>
        <w:r w:rsidR="00DA1F14">
          <w:rPr>
            <w:noProof/>
            <w:webHidden/>
          </w:rPr>
          <w:tab/>
        </w:r>
        <w:r w:rsidR="001A39F7">
          <w:rPr>
            <w:noProof/>
            <w:webHidden/>
          </w:rPr>
          <w:fldChar w:fldCharType="begin"/>
        </w:r>
        <w:r w:rsidR="00DA1F14">
          <w:rPr>
            <w:noProof/>
            <w:webHidden/>
          </w:rPr>
          <w:instrText xml:space="preserve"> PAGEREF _Toc239581661 \h </w:instrText>
        </w:r>
        <w:r w:rsidR="001A39F7">
          <w:rPr>
            <w:noProof/>
            <w:webHidden/>
          </w:rPr>
        </w:r>
        <w:r w:rsidR="001A39F7">
          <w:rPr>
            <w:noProof/>
            <w:webHidden/>
          </w:rPr>
          <w:fldChar w:fldCharType="separate"/>
        </w:r>
        <w:r w:rsidR="00EE0188">
          <w:rPr>
            <w:noProof/>
            <w:webHidden/>
          </w:rPr>
          <w:t>42</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62" w:history="1">
        <w:r w:rsidR="00DA1F14" w:rsidRPr="00840978">
          <w:rPr>
            <w:rStyle w:val="Hyperlink"/>
            <w:noProof/>
            <w:lang w:val="fr-FR"/>
          </w:rPr>
          <w:t>7.5 DOCUMENTATION REQUIREMENTS - IMPORT/EXPORT</w:t>
        </w:r>
        <w:r w:rsidR="00DA1F14">
          <w:rPr>
            <w:noProof/>
            <w:webHidden/>
          </w:rPr>
          <w:tab/>
        </w:r>
        <w:r w:rsidR="001A39F7">
          <w:rPr>
            <w:noProof/>
            <w:webHidden/>
          </w:rPr>
          <w:fldChar w:fldCharType="begin"/>
        </w:r>
        <w:r w:rsidR="00DA1F14">
          <w:rPr>
            <w:noProof/>
            <w:webHidden/>
          </w:rPr>
          <w:instrText xml:space="preserve"> PAGEREF _Toc239581662 \h </w:instrText>
        </w:r>
        <w:r w:rsidR="001A39F7">
          <w:rPr>
            <w:noProof/>
            <w:webHidden/>
          </w:rPr>
        </w:r>
        <w:r w:rsidR="001A39F7">
          <w:rPr>
            <w:noProof/>
            <w:webHidden/>
          </w:rPr>
          <w:fldChar w:fldCharType="separate"/>
        </w:r>
        <w:r w:rsidR="00EE0188">
          <w:rPr>
            <w:noProof/>
            <w:webHidden/>
          </w:rPr>
          <w:t>42</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63" w:history="1">
        <w:r w:rsidR="00DA1F14" w:rsidRPr="00840978">
          <w:rPr>
            <w:rStyle w:val="Hyperlink"/>
            <w:noProof/>
            <w:lang w:val="en-CA"/>
          </w:rPr>
          <w:t>7.6 DESTINATION LABELING</w:t>
        </w:r>
        <w:r w:rsidR="00DA1F14">
          <w:rPr>
            <w:noProof/>
            <w:webHidden/>
          </w:rPr>
          <w:tab/>
        </w:r>
        <w:r w:rsidR="001A39F7">
          <w:rPr>
            <w:noProof/>
            <w:webHidden/>
          </w:rPr>
          <w:fldChar w:fldCharType="begin"/>
        </w:r>
        <w:r w:rsidR="00DA1F14">
          <w:rPr>
            <w:noProof/>
            <w:webHidden/>
          </w:rPr>
          <w:instrText xml:space="preserve"> PAGEREF _Toc239581663 \h </w:instrText>
        </w:r>
        <w:r w:rsidR="001A39F7">
          <w:rPr>
            <w:noProof/>
            <w:webHidden/>
          </w:rPr>
        </w:r>
        <w:r w:rsidR="001A39F7">
          <w:rPr>
            <w:noProof/>
            <w:webHidden/>
          </w:rPr>
          <w:fldChar w:fldCharType="separate"/>
        </w:r>
        <w:r w:rsidR="00EE0188">
          <w:rPr>
            <w:noProof/>
            <w:webHidden/>
          </w:rPr>
          <w:t>42</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64" w:history="1">
        <w:r w:rsidR="00DA1F14" w:rsidRPr="00840978">
          <w:rPr>
            <w:rStyle w:val="Hyperlink"/>
            <w:noProof/>
          </w:rPr>
          <w:t>7.7 SAMPLE UNIFORM STRAIGHT B/L *</w:t>
        </w:r>
        <w:r w:rsidR="00DA1F14">
          <w:rPr>
            <w:noProof/>
            <w:webHidden/>
          </w:rPr>
          <w:tab/>
        </w:r>
        <w:r w:rsidR="001A39F7">
          <w:rPr>
            <w:noProof/>
            <w:webHidden/>
          </w:rPr>
          <w:fldChar w:fldCharType="begin"/>
        </w:r>
        <w:r w:rsidR="00DA1F14">
          <w:rPr>
            <w:noProof/>
            <w:webHidden/>
          </w:rPr>
          <w:instrText xml:space="preserve"> PAGEREF _Toc239581664 \h </w:instrText>
        </w:r>
        <w:r w:rsidR="001A39F7">
          <w:rPr>
            <w:noProof/>
            <w:webHidden/>
          </w:rPr>
        </w:r>
        <w:r w:rsidR="001A39F7">
          <w:rPr>
            <w:noProof/>
            <w:webHidden/>
          </w:rPr>
          <w:fldChar w:fldCharType="separate"/>
        </w:r>
        <w:r w:rsidR="00EE0188">
          <w:rPr>
            <w:noProof/>
            <w:webHidden/>
          </w:rPr>
          <w:t>43</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65" w:history="1">
        <w:r w:rsidR="00DA1F14" w:rsidRPr="00840978">
          <w:rPr>
            <w:rStyle w:val="Hyperlink"/>
            <w:noProof/>
          </w:rPr>
          <w:t>7.8 SAMPLE UNIFORM STRAIGHT B/L SHORT FORM *</w:t>
        </w:r>
        <w:r w:rsidR="00DA1F14">
          <w:rPr>
            <w:noProof/>
            <w:webHidden/>
          </w:rPr>
          <w:tab/>
        </w:r>
        <w:r w:rsidR="001A39F7">
          <w:rPr>
            <w:noProof/>
            <w:webHidden/>
          </w:rPr>
          <w:fldChar w:fldCharType="begin"/>
        </w:r>
        <w:r w:rsidR="00DA1F14">
          <w:rPr>
            <w:noProof/>
            <w:webHidden/>
          </w:rPr>
          <w:instrText xml:space="preserve"> PAGEREF _Toc239581665 \h </w:instrText>
        </w:r>
        <w:r w:rsidR="001A39F7">
          <w:rPr>
            <w:noProof/>
            <w:webHidden/>
          </w:rPr>
        </w:r>
        <w:r w:rsidR="001A39F7">
          <w:rPr>
            <w:noProof/>
            <w:webHidden/>
          </w:rPr>
          <w:fldChar w:fldCharType="separate"/>
        </w:r>
        <w:r w:rsidR="00EE0188">
          <w:rPr>
            <w:noProof/>
            <w:webHidden/>
          </w:rPr>
          <w:t>44</w:t>
        </w:r>
        <w:r w:rsidR="001A39F7">
          <w:rPr>
            <w:noProof/>
            <w:webHidden/>
          </w:rPr>
          <w:fldChar w:fldCharType="end"/>
        </w:r>
      </w:hyperlink>
    </w:p>
    <w:p w:rsidR="00DA1F14" w:rsidRDefault="00FD445D">
      <w:pPr>
        <w:pStyle w:val="TOC1"/>
        <w:tabs>
          <w:tab w:val="right" w:leader="dot" w:pos="10646"/>
        </w:tabs>
        <w:rPr>
          <w:rFonts w:asciiTheme="minorHAnsi" w:eastAsiaTheme="minorEastAsia" w:hAnsiTheme="minorHAnsi" w:cstheme="minorBidi"/>
          <w:noProof/>
          <w:sz w:val="22"/>
          <w:szCs w:val="22"/>
        </w:rPr>
      </w:pPr>
      <w:hyperlink w:anchor="_Toc239581666" w:history="1">
        <w:r w:rsidR="00DA1F14" w:rsidRPr="00840978">
          <w:rPr>
            <w:rStyle w:val="Hyperlink"/>
            <w:noProof/>
          </w:rPr>
          <w:t>8.0 VOLATILE CORROSION INHIBITORS</w:t>
        </w:r>
        <w:r w:rsidR="00DA1F14">
          <w:rPr>
            <w:noProof/>
            <w:webHidden/>
          </w:rPr>
          <w:tab/>
        </w:r>
        <w:r w:rsidR="001A39F7">
          <w:rPr>
            <w:noProof/>
            <w:webHidden/>
          </w:rPr>
          <w:fldChar w:fldCharType="begin"/>
        </w:r>
        <w:r w:rsidR="00DA1F14">
          <w:rPr>
            <w:noProof/>
            <w:webHidden/>
          </w:rPr>
          <w:instrText xml:space="preserve"> PAGEREF _Toc239581666 \h </w:instrText>
        </w:r>
        <w:r w:rsidR="001A39F7">
          <w:rPr>
            <w:noProof/>
            <w:webHidden/>
          </w:rPr>
        </w:r>
        <w:r w:rsidR="001A39F7">
          <w:rPr>
            <w:noProof/>
            <w:webHidden/>
          </w:rPr>
          <w:fldChar w:fldCharType="separate"/>
        </w:r>
        <w:r w:rsidR="00EE0188">
          <w:rPr>
            <w:noProof/>
            <w:webHidden/>
          </w:rPr>
          <w:t>45</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67" w:history="1">
        <w:r w:rsidR="00DA1F14" w:rsidRPr="00840978">
          <w:rPr>
            <w:rStyle w:val="Hyperlink"/>
            <w:noProof/>
          </w:rPr>
          <w:t>8.1 DEFINITION</w:t>
        </w:r>
        <w:r w:rsidR="00DA1F14">
          <w:rPr>
            <w:noProof/>
            <w:webHidden/>
          </w:rPr>
          <w:tab/>
        </w:r>
        <w:r w:rsidR="001A39F7">
          <w:rPr>
            <w:noProof/>
            <w:webHidden/>
          </w:rPr>
          <w:fldChar w:fldCharType="begin"/>
        </w:r>
        <w:r w:rsidR="00DA1F14">
          <w:rPr>
            <w:noProof/>
            <w:webHidden/>
          </w:rPr>
          <w:instrText xml:space="preserve"> PAGEREF _Toc239581667 \h </w:instrText>
        </w:r>
        <w:r w:rsidR="001A39F7">
          <w:rPr>
            <w:noProof/>
            <w:webHidden/>
          </w:rPr>
        </w:r>
        <w:r w:rsidR="001A39F7">
          <w:rPr>
            <w:noProof/>
            <w:webHidden/>
          </w:rPr>
          <w:fldChar w:fldCharType="separate"/>
        </w:r>
        <w:r w:rsidR="00EE0188">
          <w:rPr>
            <w:noProof/>
            <w:webHidden/>
          </w:rPr>
          <w:t>45</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68" w:history="1">
        <w:r w:rsidR="00DA1F14" w:rsidRPr="00840978">
          <w:rPr>
            <w:rStyle w:val="Hyperlink"/>
            <w:noProof/>
          </w:rPr>
          <w:t>8.2 INHIBITOR PROPERTIES</w:t>
        </w:r>
        <w:r w:rsidR="00DA1F14">
          <w:rPr>
            <w:noProof/>
            <w:webHidden/>
          </w:rPr>
          <w:tab/>
        </w:r>
        <w:r w:rsidR="001A39F7">
          <w:rPr>
            <w:noProof/>
            <w:webHidden/>
          </w:rPr>
          <w:fldChar w:fldCharType="begin"/>
        </w:r>
        <w:r w:rsidR="00DA1F14">
          <w:rPr>
            <w:noProof/>
            <w:webHidden/>
          </w:rPr>
          <w:instrText xml:space="preserve"> PAGEREF _Toc239581668 \h </w:instrText>
        </w:r>
        <w:r w:rsidR="001A39F7">
          <w:rPr>
            <w:noProof/>
            <w:webHidden/>
          </w:rPr>
        </w:r>
        <w:r w:rsidR="001A39F7">
          <w:rPr>
            <w:noProof/>
            <w:webHidden/>
          </w:rPr>
          <w:fldChar w:fldCharType="separate"/>
        </w:r>
        <w:r w:rsidR="00EE0188">
          <w:rPr>
            <w:noProof/>
            <w:webHidden/>
          </w:rPr>
          <w:t>45</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69" w:history="1">
        <w:r w:rsidR="00DA1F14" w:rsidRPr="00840978">
          <w:rPr>
            <w:rStyle w:val="Hyperlink"/>
            <w:noProof/>
          </w:rPr>
          <w:t>8.3 CARRIER</w:t>
        </w:r>
        <w:r w:rsidR="00DA1F14">
          <w:rPr>
            <w:noProof/>
            <w:webHidden/>
          </w:rPr>
          <w:tab/>
        </w:r>
        <w:r w:rsidR="001A39F7">
          <w:rPr>
            <w:noProof/>
            <w:webHidden/>
          </w:rPr>
          <w:fldChar w:fldCharType="begin"/>
        </w:r>
        <w:r w:rsidR="00DA1F14">
          <w:rPr>
            <w:noProof/>
            <w:webHidden/>
          </w:rPr>
          <w:instrText xml:space="preserve"> PAGEREF _Toc239581669 \h </w:instrText>
        </w:r>
        <w:r w:rsidR="001A39F7">
          <w:rPr>
            <w:noProof/>
            <w:webHidden/>
          </w:rPr>
        </w:r>
        <w:r w:rsidR="001A39F7">
          <w:rPr>
            <w:noProof/>
            <w:webHidden/>
          </w:rPr>
          <w:fldChar w:fldCharType="separate"/>
        </w:r>
        <w:r w:rsidR="00EE0188">
          <w:rPr>
            <w:noProof/>
            <w:webHidden/>
          </w:rPr>
          <w:t>45</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70" w:history="1">
        <w:r w:rsidR="00DA1F14" w:rsidRPr="00840978">
          <w:rPr>
            <w:rStyle w:val="Hyperlink"/>
            <w:noProof/>
          </w:rPr>
          <w:t>8.4 TOXICITY</w:t>
        </w:r>
        <w:r w:rsidR="00DA1F14">
          <w:rPr>
            <w:noProof/>
            <w:webHidden/>
          </w:rPr>
          <w:tab/>
        </w:r>
        <w:r w:rsidR="001A39F7">
          <w:rPr>
            <w:noProof/>
            <w:webHidden/>
          </w:rPr>
          <w:fldChar w:fldCharType="begin"/>
        </w:r>
        <w:r w:rsidR="00DA1F14">
          <w:rPr>
            <w:noProof/>
            <w:webHidden/>
          </w:rPr>
          <w:instrText xml:space="preserve"> PAGEREF _Toc239581670 \h </w:instrText>
        </w:r>
        <w:r w:rsidR="001A39F7">
          <w:rPr>
            <w:noProof/>
            <w:webHidden/>
          </w:rPr>
        </w:r>
        <w:r w:rsidR="001A39F7">
          <w:rPr>
            <w:noProof/>
            <w:webHidden/>
          </w:rPr>
          <w:fldChar w:fldCharType="separate"/>
        </w:r>
        <w:r w:rsidR="00EE0188">
          <w:rPr>
            <w:noProof/>
            <w:webHidden/>
          </w:rPr>
          <w:t>45</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71" w:history="1">
        <w:r w:rsidR="00DA1F14" w:rsidRPr="00840978">
          <w:rPr>
            <w:rStyle w:val="Hyperlink"/>
            <w:noProof/>
          </w:rPr>
          <w:t>8.5 APPLICATION</w:t>
        </w:r>
        <w:r w:rsidR="00DA1F14">
          <w:rPr>
            <w:noProof/>
            <w:webHidden/>
          </w:rPr>
          <w:tab/>
        </w:r>
        <w:r w:rsidR="001A39F7">
          <w:rPr>
            <w:noProof/>
            <w:webHidden/>
          </w:rPr>
          <w:fldChar w:fldCharType="begin"/>
        </w:r>
        <w:r w:rsidR="00DA1F14">
          <w:rPr>
            <w:noProof/>
            <w:webHidden/>
          </w:rPr>
          <w:instrText xml:space="preserve"> PAGEREF _Toc239581671 \h </w:instrText>
        </w:r>
        <w:r w:rsidR="001A39F7">
          <w:rPr>
            <w:noProof/>
            <w:webHidden/>
          </w:rPr>
        </w:r>
        <w:r w:rsidR="001A39F7">
          <w:rPr>
            <w:noProof/>
            <w:webHidden/>
          </w:rPr>
          <w:fldChar w:fldCharType="separate"/>
        </w:r>
        <w:r w:rsidR="00EE0188">
          <w:rPr>
            <w:noProof/>
            <w:webHidden/>
          </w:rPr>
          <w:t>45</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72" w:history="1">
        <w:r w:rsidR="00DA1F14" w:rsidRPr="00840978">
          <w:rPr>
            <w:rStyle w:val="Hyperlink"/>
            <w:noProof/>
          </w:rPr>
          <w:t>8.6 CLEANING</w:t>
        </w:r>
        <w:r w:rsidR="00DA1F14">
          <w:rPr>
            <w:noProof/>
            <w:webHidden/>
          </w:rPr>
          <w:tab/>
        </w:r>
        <w:r w:rsidR="001A39F7">
          <w:rPr>
            <w:noProof/>
            <w:webHidden/>
          </w:rPr>
          <w:fldChar w:fldCharType="begin"/>
        </w:r>
        <w:r w:rsidR="00DA1F14">
          <w:rPr>
            <w:noProof/>
            <w:webHidden/>
          </w:rPr>
          <w:instrText xml:space="preserve"> PAGEREF _Toc239581672 \h </w:instrText>
        </w:r>
        <w:r w:rsidR="001A39F7">
          <w:rPr>
            <w:noProof/>
            <w:webHidden/>
          </w:rPr>
        </w:r>
        <w:r w:rsidR="001A39F7">
          <w:rPr>
            <w:noProof/>
            <w:webHidden/>
          </w:rPr>
          <w:fldChar w:fldCharType="separate"/>
        </w:r>
        <w:r w:rsidR="00EE0188">
          <w:rPr>
            <w:noProof/>
            <w:webHidden/>
          </w:rPr>
          <w:t>46</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73" w:history="1">
        <w:r w:rsidR="00DA1F14" w:rsidRPr="00840978">
          <w:rPr>
            <w:rStyle w:val="Hyperlink"/>
            <w:noProof/>
          </w:rPr>
          <w:t>8.7 EFFECT ON NON-FERROUS MATERIALS</w:t>
        </w:r>
        <w:r w:rsidR="00DA1F14">
          <w:rPr>
            <w:noProof/>
            <w:webHidden/>
          </w:rPr>
          <w:tab/>
        </w:r>
        <w:r w:rsidR="001A39F7">
          <w:rPr>
            <w:noProof/>
            <w:webHidden/>
          </w:rPr>
          <w:fldChar w:fldCharType="begin"/>
        </w:r>
        <w:r w:rsidR="00DA1F14">
          <w:rPr>
            <w:noProof/>
            <w:webHidden/>
          </w:rPr>
          <w:instrText xml:space="preserve"> PAGEREF _Toc239581673 \h </w:instrText>
        </w:r>
        <w:r w:rsidR="001A39F7">
          <w:rPr>
            <w:noProof/>
            <w:webHidden/>
          </w:rPr>
        </w:r>
        <w:r w:rsidR="001A39F7">
          <w:rPr>
            <w:noProof/>
            <w:webHidden/>
          </w:rPr>
          <w:fldChar w:fldCharType="separate"/>
        </w:r>
        <w:r w:rsidR="00EE0188">
          <w:rPr>
            <w:noProof/>
            <w:webHidden/>
          </w:rPr>
          <w:t>46</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74" w:history="1">
        <w:r w:rsidR="00DA1F14" w:rsidRPr="00840978">
          <w:rPr>
            <w:rStyle w:val="Hyperlink"/>
            <w:noProof/>
          </w:rPr>
          <w:t>8.8 PRACTICE CORRECT PROCEDURES WITH VCI</w:t>
        </w:r>
        <w:r w:rsidR="00DA1F14">
          <w:rPr>
            <w:noProof/>
            <w:webHidden/>
          </w:rPr>
          <w:tab/>
        </w:r>
        <w:r w:rsidR="001A39F7">
          <w:rPr>
            <w:noProof/>
            <w:webHidden/>
          </w:rPr>
          <w:fldChar w:fldCharType="begin"/>
        </w:r>
        <w:r w:rsidR="00DA1F14">
          <w:rPr>
            <w:noProof/>
            <w:webHidden/>
          </w:rPr>
          <w:instrText xml:space="preserve"> PAGEREF _Toc239581674 \h </w:instrText>
        </w:r>
        <w:r w:rsidR="001A39F7">
          <w:rPr>
            <w:noProof/>
            <w:webHidden/>
          </w:rPr>
        </w:r>
        <w:r w:rsidR="001A39F7">
          <w:rPr>
            <w:noProof/>
            <w:webHidden/>
          </w:rPr>
          <w:fldChar w:fldCharType="separate"/>
        </w:r>
        <w:r w:rsidR="00EE0188">
          <w:rPr>
            <w:noProof/>
            <w:webHidden/>
          </w:rPr>
          <w:t>46</w:t>
        </w:r>
        <w:r w:rsidR="001A39F7">
          <w:rPr>
            <w:noProof/>
            <w:webHidden/>
          </w:rPr>
          <w:fldChar w:fldCharType="end"/>
        </w:r>
      </w:hyperlink>
    </w:p>
    <w:p w:rsidR="00DA1F14" w:rsidRDefault="00FD445D">
      <w:pPr>
        <w:pStyle w:val="TOC1"/>
        <w:tabs>
          <w:tab w:val="right" w:leader="dot" w:pos="10646"/>
        </w:tabs>
        <w:rPr>
          <w:rFonts w:asciiTheme="minorHAnsi" w:eastAsiaTheme="minorEastAsia" w:hAnsiTheme="minorHAnsi" w:cstheme="minorBidi"/>
          <w:noProof/>
          <w:sz w:val="22"/>
          <w:szCs w:val="22"/>
        </w:rPr>
      </w:pPr>
      <w:hyperlink w:anchor="_Toc239581675" w:history="1">
        <w:r w:rsidR="00DA1F14" w:rsidRPr="00840978">
          <w:rPr>
            <w:rStyle w:val="Hyperlink"/>
            <w:noProof/>
          </w:rPr>
          <w:t>APPENDIX FOR NAVISTAR, INC. ENGINE GROUP SUPPLIER GUIDE</w:t>
        </w:r>
        <w:r w:rsidR="00DA1F14">
          <w:rPr>
            <w:noProof/>
            <w:webHidden/>
          </w:rPr>
          <w:tab/>
        </w:r>
        <w:r w:rsidR="001A39F7">
          <w:rPr>
            <w:noProof/>
            <w:webHidden/>
          </w:rPr>
          <w:fldChar w:fldCharType="begin"/>
        </w:r>
        <w:r w:rsidR="00DA1F14">
          <w:rPr>
            <w:noProof/>
            <w:webHidden/>
          </w:rPr>
          <w:instrText xml:space="preserve"> PAGEREF _Toc239581675 \h </w:instrText>
        </w:r>
        <w:r w:rsidR="001A39F7">
          <w:rPr>
            <w:noProof/>
            <w:webHidden/>
          </w:rPr>
        </w:r>
        <w:r w:rsidR="001A39F7">
          <w:rPr>
            <w:noProof/>
            <w:webHidden/>
          </w:rPr>
          <w:fldChar w:fldCharType="separate"/>
        </w:r>
        <w:r w:rsidR="00EE0188">
          <w:rPr>
            <w:noProof/>
            <w:webHidden/>
          </w:rPr>
          <w:t>47</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76" w:history="1">
        <w:r w:rsidR="00DA1F14" w:rsidRPr="00840978">
          <w:rPr>
            <w:rStyle w:val="Hyperlink"/>
            <w:noProof/>
            <w:u w:color="000000"/>
          </w:rPr>
          <w:t>ELECTRONIC DATA  (Element 1.0)</w:t>
        </w:r>
        <w:r w:rsidR="00DA1F14">
          <w:rPr>
            <w:noProof/>
            <w:webHidden/>
          </w:rPr>
          <w:tab/>
        </w:r>
        <w:r w:rsidR="001A39F7">
          <w:rPr>
            <w:noProof/>
            <w:webHidden/>
          </w:rPr>
          <w:fldChar w:fldCharType="begin"/>
        </w:r>
        <w:r w:rsidR="00DA1F14">
          <w:rPr>
            <w:noProof/>
            <w:webHidden/>
          </w:rPr>
          <w:instrText xml:space="preserve"> PAGEREF _Toc239581676 \h </w:instrText>
        </w:r>
        <w:r w:rsidR="001A39F7">
          <w:rPr>
            <w:noProof/>
            <w:webHidden/>
          </w:rPr>
        </w:r>
        <w:r w:rsidR="001A39F7">
          <w:rPr>
            <w:noProof/>
            <w:webHidden/>
          </w:rPr>
          <w:fldChar w:fldCharType="separate"/>
        </w:r>
        <w:r w:rsidR="00EE0188">
          <w:rPr>
            <w:noProof/>
            <w:webHidden/>
          </w:rPr>
          <w:t>47</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77" w:history="1">
        <w:r w:rsidR="00DA1F14" w:rsidRPr="00840978">
          <w:rPr>
            <w:rStyle w:val="Hyperlink"/>
            <w:noProof/>
            <w:u w:color="000000"/>
          </w:rPr>
          <w:t>LOGISTICS  (Element 2.0)</w:t>
        </w:r>
        <w:r w:rsidR="00DA1F14">
          <w:rPr>
            <w:noProof/>
            <w:webHidden/>
          </w:rPr>
          <w:tab/>
        </w:r>
        <w:r w:rsidR="001A39F7">
          <w:rPr>
            <w:noProof/>
            <w:webHidden/>
          </w:rPr>
          <w:fldChar w:fldCharType="begin"/>
        </w:r>
        <w:r w:rsidR="00DA1F14">
          <w:rPr>
            <w:noProof/>
            <w:webHidden/>
          </w:rPr>
          <w:instrText xml:space="preserve"> PAGEREF _Toc239581677 \h </w:instrText>
        </w:r>
        <w:r w:rsidR="001A39F7">
          <w:rPr>
            <w:noProof/>
            <w:webHidden/>
          </w:rPr>
        </w:r>
        <w:r w:rsidR="001A39F7">
          <w:rPr>
            <w:noProof/>
            <w:webHidden/>
          </w:rPr>
          <w:fldChar w:fldCharType="separate"/>
        </w:r>
        <w:r w:rsidR="00EE0188">
          <w:rPr>
            <w:noProof/>
            <w:webHidden/>
          </w:rPr>
          <w:t>48</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78" w:history="1">
        <w:r w:rsidR="00DA1F14" w:rsidRPr="00840978">
          <w:rPr>
            <w:rStyle w:val="Hyperlink"/>
            <w:noProof/>
            <w:u w:color="000000"/>
          </w:rPr>
          <w:t>TRANSPORTATION  (Element 3.0)</w:t>
        </w:r>
        <w:r w:rsidR="00DA1F14">
          <w:rPr>
            <w:noProof/>
            <w:webHidden/>
          </w:rPr>
          <w:tab/>
        </w:r>
        <w:r w:rsidR="001A39F7">
          <w:rPr>
            <w:noProof/>
            <w:webHidden/>
          </w:rPr>
          <w:fldChar w:fldCharType="begin"/>
        </w:r>
        <w:r w:rsidR="00DA1F14">
          <w:rPr>
            <w:noProof/>
            <w:webHidden/>
          </w:rPr>
          <w:instrText xml:space="preserve"> PAGEREF _Toc239581678 \h </w:instrText>
        </w:r>
        <w:r w:rsidR="001A39F7">
          <w:rPr>
            <w:noProof/>
            <w:webHidden/>
          </w:rPr>
        </w:r>
        <w:r w:rsidR="001A39F7">
          <w:rPr>
            <w:noProof/>
            <w:webHidden/>
          </w:rPr>
          <w:fldChar w:fldCharType="separate"/>
        </w:r>
        <w:r w:rsidR="00EE0188">
          <w:rPr>
            <w:noProof/>
            <w:webHidden/>
          </w:rPr>
          <w:t>50</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79" w:history="1">
        <w:r w:rsidR="00DA1F14" w:rsidRPr="00840978">
          <w:rPr>
            <w:rStyle w:val="Hyperlink"/>
            <w:noProof/>
            <w:u w:color="000000"/>
          </w:rPr>
          <w:t>PACKAGING AND LABELING  (Element 4.0)</w:t>
        </w:r>
        <w:r w:rsidR="00DA1F14">
          <w:rPr>
            <w:noProof/>
            <w:webHidden/>
          </w:rPr>
          <w:tab/>
        </w:r>
        <w:r w:rsidR="001A39F7">
          <w:rPr>
            <w:noProof/>
            <w:webHidden/>
          </w:rPr>
          <w:fldChar w:fldCharType="begin"/>
        </w:r>
        <w:r w:rsidR="00DA1F14">
          <w:rPr>
            <w:noProof/>
            <w:webHidden/>
          </w:rPr>
          <w:instrText xml:space="preserve"> PAGEREF _Toc239581679 \h </w:instrText>
        </w:r>
        <w:r w:rsidR="001A39F7">
          <w:rPr>
            <w:noProof/>
            <w:webHidden/>
          </w:rPr>
        </w:r>
        <w:r w:rsidR="001A39F7">
          <w:rPr>
            <w:noProof/>
            <w:webHidden/>
          </w:rPr>
          <w:fldChar w:fldCharType="separate"/>
        </w:r>
        <w:r w:rsidR="00EE0188">
          <w:rPr>
            <w:noProof/>
            <w:webHidden/>
          </w:rPr>
          <w:t>52</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80" w:history="1">
        <w:r w:rsidR="00DA1F14" w:rsidRPr="00840978">
          <w:rPr>
            <w:rStyle w:val="Hyperlink"/>
            <w:noProof/>
            <w:u w:color="000000"/>
          </w:rPr>
          <w:t>MASTER SCHEDULING  (Element 5.0)</w:t>
        </w:r>
        <w:r w:rsidR="00DA1F14">
          <w:rPr>
            <w:noProof/>
            <w:webHidden/>
          </w:rPr>
          <w:tab/>
        </w:r>
        <w:r w:rsidR="001A39F7">
          <w:rPr>
            <w:noProof/>
            <w:webHidden/>
          </w:rPr>
          <w:fldChar w:fldCharType="begin"/>
        </w:r>
        <w:r w:rsidR="00DA1F14">
          <w:rPr>
            <w:noProof/>
            <w:webHidden/>
          </w:rPr>
          <w:instrText xml:space="preserve"> PAGEREF _Toc239581680 \h </w:instrText>
        </w:r>
        <w:r w:rsidR="001A39F7">
          <w:rPr>
            <w:noProof/>
            <w:webHidden/>
          </w:rPr>
        </w:r>
        <w:r w:rsidR="001A39F7">
          <w:rPr>
            <w:noProof/>
            <w:webHidden/>
          </w:rPr>
          <w:fldChar w:fldCharType="separate"/>
        </w:r>
        <w:r w:rsidR="00EE0188">
          <w:rPr>
            <w:noProof/>
            <w:webHidden/>
          </w:rPr>
          <w:t>56</w:t>
        </w:r>
        <w:r w:rsidR="001A39F7">
          <w:rPr>
            <w:noProof/>
            <w:webHidden/>
          </w:rPr>
          <w:fldChar w:fldCharType="end"/>
        </w:r>
      </w:hyperlink>
    </w:p>
    <w:p w:rsidR="00DA1F14" w:rsidRDefault="00FD445D">
      <w:pPr>
        <w:pStyle w:val="TOC2"/>
        <w:tabs>
          <w:tab w:val="right" w:leader="dot" w:pos="10646"/>
        </w:tabs>
        <w:rPr>
          <w:rFonts w:asciiTheme="minorHAnsi" w:eastAsiaTheme="minorEastAsia" w:hAnsiTheme="minorHAnsi" w:cstheme="minorBidi"/>
          <w:noProof/>
          <w:sz w:val="22"/>
          <w:szCs w:val="22"/>
        </w:rPr>
      </w:pPr>
      <w:hyperlink w:anchor="_Toc239581681" w:history="1">
        <w:r w:rsidR="00DA1F14" w:rsidRPr="00840978">
          <w:rPr>
            <w:rStyle w:val="Hyperlink"/>
            <w:noProof/>
            <w:u w:color="000000"/>
          </w:rPr>
          <w:t>SUPPLIER CHARGEBACK POLICY  (Element 7.0)</w:t>
        </w:r>
        <w:r w:rsidR="00DA1F14">
          <w:rPr>
            <w:noProof/>
            <w:webHidden/>
          </w:rPr>
          <w:tab/>
        </w:r>
        <w:r w:rsidR="001A39F7">
          <w:rPr>
            <w:noProof/>
            <w:webHidden/>
          </w:rPr>
          <w:fldChar w:fldCharType="begin"/>
        </w:r>
        <w:r w:rsidR="00DA1F14">
          <w:rPr>
            <w:noProof/>
            <w:webHidden/>
          </w:rPr>
          <w:instrText xml:space="preserve"> PAGEREF _Toc239581681 \h </w:instrText>
        </w:r>
        <w:r w:rsidR="001A39F7">
          <w:rPr>
            <w:noProof/>
            <w:webHidden/>
          </w:rPr>
        </w:r>
        <w:r w:rsidR="001A39F7">
          <w:rPr>
            <w:noProof/>
            <w:webHidden/>
          </w:rPr>
          <w:fldChar w:fldCharType="separate"/>
        </w:r>
        <w:r w:rsidR="00EE0188">
          <w:rPr>
            <w:noProof/>
            <w:webHidden/>
          </w:rPr>
          <w:t>58</w:t>
        </w:r>
        <w:r w:rsidR="001A39F7">
          <w:rPr>
            <w:noProof/>
            <w:webHidden/>
          </w:rPr>
          <w:fldChar w:fldCharType="end"/>
        </w:r>
      </w:hyperlink>
    </w:p>
    <w:p w:rsidR="00DA1F14" w:rsidRDefault="00FD445D" w:rsidP="00E66DF2">
      <w:pPr>
        <w:pStyle w:val="TOC2"/>
        <w:tabs>
          <w:tab w:val="right" w:leader="dot" w:pos="10646"/>
        </w:tabs>
        <w:ind w:left="0"/>
      </w:pPr>
      <w:hyperlink w:anchor="_Toc239581682" w:history="1">
        <w:r w:rsidR="00DA1F14" w:rsidRPr="00840978">
          <w:rPr>
            <w:rStyle w:val="Hyperlink"/>
            <w:noProof/>
          </w:rPr>
          <w:t>NAVISTAR, INC. PACKAGING APPROVAL FORM (SERVICE ONLY) FOR PARTS OVER 100 LBS</w:t>
        </w:r>
        <w:r w:rsidR="00DA1F14">
          <w:rPr>
            <w:noProof/>
            <w:webHidden/>
          </w:rPr>
          <w:tab/>
        </w:r>
        <w:r w:rsidR="001A39F7">
          <w:rPr>
            <w:noProof/>
            <w:webHidden/>
          </w:rPr>
          <w:fldChar w:fldCharType="begin"/>
        </w:r>
        <w:r w:rsidR="00DA1F14">
          <w:rPr>
            <w:noProof/>
            <w:webHidden/>
          </w:rPr>
          <w:instrText xml:space="preserve"> PAGEREF _Toc239581682 \h </w:instrText>
        </w:r>
        <w:r w:rsidR="001A39F7">
          <w:rPr>
            <w:noProof/>
            <w:webHidden/>
          </w:rPr>
        </w:r>
        <w:r w:rsidR="001A39F7">
          <w:rPr>
            <w:noProof/>
            <w:webHidden/>
          </w:rPr>
          <w:fldChar w:fldCharType="separate"/>
        </w:r>
        <w:r w:rsidR="00EE0188">
          <w:rPr>
            <w:noProof/>
            <w:webHidden/>
          </w:rPr>
          <w:t>59</w:t>
        </w:r>
        <w:r w:rsidR="001A39F7">
          <w:rPr>
            <w:noProof/>
            <w:webHidden/>
          </w:rPr>
          <w:fldChar w:fldCharType="end"/>
        </w:r>
      </w:hyperlink>
    </w:p>
    <w:p w:rsidR="00E66DF2" w:rsidRPr="00E66DF2" w:rsidRDefault="00E66DF2" w:rsidP="00E66DF2">
      <w:pPr>
        <w:rPr>
          <w:bCs/>
          <w:szCs w:val="24"/>
        </w:rPr>
      </w:pPr>
      <w:r w:rsidRPr="00E66DF2">
        <w:rPr>
          <w:bCs/>
          <w:szCs w:val="24"/>
        </w:rPr>
        <w:t>CHEP PROVIDED RETURNABLE PACKAGING</w:t>
      </w:r>
      <w:r w:rsidR="00D021FA">
        <w:rPr>
          <w:bCs/>
          <w:szCs w:val="24"/>
        </w:rPr>
        <w:t>……………………………</w:t>
      </w:r>
      <w:r>
        <w:rPr>
          <w:bCs/>
          <w:szCs w:val="24"/>
        </w:rPr>
        <w:t>……………………………..60</w:t>
      </w:r>
    </w:p>
    <w:p w:rsidR="00E66DF2" w:rsidRPr="00E66DF2" w:rsidRDefault="00E66DF2" w:rsidP="00E66DF2"/>
    <w:p w:rsidR="00E66DF2" w:rsidRPr="00E66DF2" w:rsidRDefault="00E66DF2" w:rsidP="00E66DF2">
      <w:pPr>
        <w:rPr>
          <w:rFonts w:eastAsiaTheme="minorEastAsia"/>
        </w:rPr>
      </w:pPr>
    </w:p>
    <w:p w:rsidR="00A7745A" w:rsidRPr="00A7745A" w:rsidRDefault="001A39F7" w:rsidP="007138FF">
      <w:pPr>
        <w:pStyle w:val="Heading6"/>
      </w:pPr>
      <w:r w:rsidRPr="00832282">
        <w:fldChar w:fldCharType="end"/>
      </w:r>
    </w:p>
    <w:p w:rsidR="005613F0" w:rsidRPr="00FF1B33" w:rsidRDefault="005613F0" w:rsidP="00FF1B33">
      <w:pPr>
        <w:rPr>
          <w:b/>
          <w:bCs/>
          <w:sz w:val="28"/>
        </w:rPr>
        <w:sectPr w:rsidR="005613F0" w:rsidRPr="00FF1B33" w:rsidSect="00A94FFE">
          <w:headerReference w:type="even" r:id="rId13"/>
          <w:headerReference w:type="default" r:id="rId14"/>
          <w:headerReference w:type="first" r:id="rId15"/>
          <w:footerReference w:type="first" r:id="rId16"/>
          <w:pgSz w:w="12240" w:h="15840" w:code="1"/>
          <w:pgMar w:top="1152" w:right="720" w:bottom="1152" w:left="864" w:header="720" w:footer="432" w:gutter="0"/>
          <w:pgNumType w:fmt="upperRoman" w:start="1"/>
          <w:cols w:space="720"/>
          <w:titlePg/>
          <w:docGrid w:linePitch="326"/>
        </w:sectPr>
      </w:pPr>
      <w:r w:rsidRPr="00832282">
        <w:br w:type="page"/>
      </w:r>
    </w:p>
    <w:p w:rsidR="005613F0" w:rsidRPr="00832282" w:rsidRDefault="005613F0">
      <w:pPr>
        <w:pStyle w:val="Heading1"/>
      </w:pPr>
      <w:bookmarkStart w:id="1" w:name="_Toc237833335"/>
      <w:r w:rsidRPr="00832282">
        <w:lastRenderedPageBreak/>
        <w:t>1.0 SCOPE</w:t>
      </w:r>
      <w:bookmarkEnd w:id="1"/>
    </w:p>
    <w:p w:rsidR="005613F0" w:rsidRPr="00832282" w:rsidRDefault="005613F0">
      <w:r w:rsidRPr="00832282">
        <w:t xml:space="preserve">This standard describes the packing procedures, identification methods, and location </w:t>
      </w:r>
      <w:r w:rsidRPr="00DF57D8">
        <w:t xml:space="preserve">principles that </w:t>
      </w:r>
      <w:r w:rsidR="005110A6" w:rsidRPr="00DF57D8">
        <w:rPr>
          <w:bCs/>
        </w:rPr>
        <w:t xml:space="preserve">Navistar </w:t>
      </w:r>
      <w:r w:rsidR="00FE50E8" w:rsidRPr="00DF57D8">
        <w:rPr>
          <w:bCs/>
        </w:rPr>
        <w:t>Inc.</w:t>
      </w:r>
      <w:r w:rsidRPr="00DF57D8">
        <w:t xml:space="preserve"> requires suppliers to use when sh</w:t>
      </w:r>
      <w:r w:rsidR="005110A6" w:rsidRPr="00DF57D8">
        <w:t>ipping products to Navistar</w:t>
      </w:r>
      <w:r w:rsidRPr="00DF57D8">
        <w:t xml:space="preserve"> operations within the continental</w:t>
      </w:r>
      <w:r w:rsidRPr="00832282">
        <w:t xml:space="preserve"> U.S.A, Canada</w:t>
      </w:r>
      <w:r w:rsidR="00604220">
        <w:t>,</w:t>
      </w:r>
      <w:r w:rsidRPr="00832282">
        <w:t xml:space="preserve"> and Mexico.  Acceptance of an order or contract to supply products will be understood as an agreement by the supplier to follow the specifications herein.</w:t>
      </w:r>
    </w:p>
    <w:p w:rsidR="005613F0" w:rsidRPr="00832282" w:rsidRDefault="005613F0">
      <w:pPr>
        <w:tabs>
          <w:tab w:val="left" w:pos="720"/>
          <w:tab w:val="right" w:leader="dot" w:pos="9360"/>
        </w:tabs>
        <w:spacing w:line="202" w:lineRule="atLeast"/>
        <w:rPr>
          <w:b/>
        </w:rPr>
      </w:pPr>
    </w:p>
    <w:p w:rsidR="005613F0" w:rsidRPr="00832282" w:rsidRDefault="005613F0">
      <w:pPr>
        <w:pStyle w:val="Heading1"/>
      </w:pPr>
      <w:bookmarkStart w:id="2" w:name="_Toc237833336"/>
      <w:r w:rsidRPr="00832282">
        <w:t>2.0 PURPOSE</w:t>
      </w:r>
      <w:bookmarkEnd w:id="2"/>
    </w:p>
    <w:p w:rsidR="005613F0" w:rsidRPr="00832282" w:rsidRDefault="005613F0">
      <w:r w:rsidRPr="00832282">
        <w:t>The objective of this standard is to provide suppliers with general packing and shipping instructions so that produ</w:t>
      </w:r>
      <w:r w:rsidR="005110A6" w:rsidRPr="00832282">
        <w:t>cts will arrive at Navistar</w:t>
      </w:r>
      <w:r w:rsidRPr="00832282">
        <w:t xml:space="preserve"> locations free from damage at the lowest cost and in the form </w:t>
      </w:r>
      <w:r w:rsidR="00FE50E8" w:rsidRPr="00832282">
        <w:t>most acceptable to N</w:t>
      </w:r>
      <w:r w:rsidR="005110A6" w:rsidRPr="00832282">
        <w:t>avistar</w:t>
      </w:r>
      <w:r w:rsidRPr="00832282">
        <w:t xml:space="preserve"> material handling practices.</w:t>
      </w:r>
    </w:p>
    <w:p w:rsidR="005613F0" w:rsidRPr="00832282" w:rsidRDefault="005613F0"/>
    <w:p w:rsidR="005613F0" w:rsidRPr="00832282" w:rsidRDefault="005613F0">
      <w:pPr>
        <w:pStyle w:val="Heading1"/>
      </w:pPr>
      <w:bookmarkStart w:id="3" w:name="_Toc237833337"/>
      <w:r w:rsidRPr="00832282">
        <w:t>3.0 PACKING*</w:t>
      </w:r>
      <w:bookmarkEnd w:id="3"/>
    </w:p>
    <w:p w:rsidR="005613F0" w:rsidRPr="00832282" w:rsidRDefault="005613F0">
      <w:r w:rsidRPr="00832282">
        <w:t>Unless condi</w:t>
      </w:r>
      <w:r w:rsidR="005110A6" w:rsidRPr="00832282">
        <w:t>tions require that Navistar</w:t>
      </w:r>
      <w:r w:rsidRPr="00832282">
        <w:t xml:space="preserve"> select the packing method, the supplier will be responsible for ensuring that packing conforms to this standard, it is economical for the parts involved, and is rugged enough to withstand the rigors of transportation.  The supplier will also be responsible for the packing method to be in compliance with regulations of the Department of Transportation (DOT), the Occupational Safety and Health Act (OSHA), the Environmental Protection Agency (EPA), and applicable state regulations.  The standards established by the Automotive Industry Action Group (AIAG) that pertain to packing and shipping are to be adhered to by the supplier unless otherwise noted. </w:t>
      </w:r>
    </w:p>
    <w:p w:rsidR="005613F0" w:rsidRPr="00832282" w:rsidRDefault="005613F0"/>
    <w:p w:rsidR="005613F0" w:rsidRPr="00832282" w:rsidRDefault="005613F0" w:rsidP="00FE50E8">
      <w:pPr>
        <w:pStyle w:val="Heading2"/>
        <w:ind w:left="0"/>
      </w:pPr>
      <w:bookmarkStart w:id="4" w:name="_Toc237833338"/>
      <w:r w:rsidRPr="00832282">
        <w:t>3.1 Established Packing Method</w:t>
      </w:r>
      <w:bookmarkEnd w:id="4"/>
    </w:p>
    <w:p w:rsidR="005613F0" w:rsidRPr="00DF57D8" w:rsidRDefault="005613F0" w:rsidP="00FE50E8">
      <w:pPr>
        <w:pStyle w:val="TOC2"/>
        <w:ind w:left="0"/>
      </w:pPr>
      <w:r w:rsidRPr="00832282">
        <w:t>At the time of each bid, supplie</w:t>
      </w:r>
      <w:r w:rsidR="005110A6" w:rsidRPr="00832282">
        <w:t>rs of materials to Navistar</w:t>
      </w:r>
      <w:r w:rsidRPr="00832282">
        <w:t xml:space="preserve"> locations will detail proposed packing on the Request for Quotation (Form PR-14-N) submitted to the appropriate de</w:t>
      </w:r>
      <w:r w:rsidR="005110A6" w:rsidRPr="00832282">
        <w:t>legated Navistar</w:t>
      </w:r>
      <w:r w:rsidRPr="00832282">
        <w:t xml:space="preserve"> buyer.  On an exception basis, the buye</w:t>
      </w:r>
      <w:r w:rsidR="00E15ECF" w:rsidRPr="00832282">
        <w:t xml:space="preserve">r, or responsible </w:t>
      </w:r>
      <w:r w:rsidR="00E15ECF" w:rsidRPr="00DF57D8">
        <w:t>Supply Chain Manager</w:t>
      </w:r>
      <w:r w:rsidRPr="00DF57D8">
        <w:t>, may request more complete packing data by requesting the supplier to furnish information in sufficient detail to permit evaluation of the packing and shipping method.  In such cases, the buyer will receive concurrence on acceptance of the packing and shipping method fr</w:t>
      </w:r>
      <w:r w:rsidR="00E15ECF" w:rsidRPr="00DF57D8">
        <w:t>om the Supply Chain Manag</w:t>
      </w:r>
      <w:r w:rsidRPr="00DF57D8">
        <w:t>er of the receiving location.  The supplier will give prior notice to the receiving location of initial shipments after be</w:t>
      </w:r>
      <w:r w:rsidR="001A6C4B" w:rsidRPr="00DF57D8">
        <w:t>ing advised by the Navistar</w:t>
      </w:r>
      <w:r w:rsidRPr="00DF57D8">
        <w:t xml:space="preserve"> buyer that the packing and shipping method is acceptable.</w:t>
      </w:r>
    </w:p>
    <w:p w:rsidR="005613F0" w:rsidRPr="00DF57D8" w:rsidRDefault="005613F0">
      <w:pPr>
        <w:pStyle w:val="NormalHd1"/>
      </w:pPr>
    </w:p>
    <w:p w:rsidR="005613F0" w:rsidRPr="00832282" w:rsidRDefault="005613F0" w:rsidP="00FE50E8">
      <w:pPr>
        <w:pStyle w:val="NormalHd1"/>
        <w:ind w:left="0"/>
      </w:pPr>
      <w:r w:rsidRPr="00DF57D8">
        <w:t>Once a packing and shipping method has been established any change in the packing or points of shipment must have</w:t>
      </w:r>
      <w:r w:rsidR="00E15ECF" w:rsidRPr="00DF57D8">
        <w:t xml:space="preserve"> approval from the Navistar</w:t>
      </w:r>
      <w:r w:rsidRPr="00DF57D8">
        <w:t xml:space="preserve"> buyer who will have receive</w:t>
      </w:r>
      <w:r w:rsidR="00E15ECF" w:rsidRPr="00DF57D8">
        <w:t xml:space="preserve">d concurrence from the Supply Chain Manager </w:t>
      </w:r>
      <w:r w:rsidRPr="00DF57D8">
        <w:t xml:space="preserve">of the receiving location before the change is </w:t>
      </w:r>
      <w:r w:rsidR="00E66236" w:rsidRPr="00DF57D8">
        <w:t>affected</w:t>
      </w:r>
      <w:r w:rsidRPr="00DF57D8">
        <w:t>.</w:t>
      </w:r>
    </w:p>
    <w:p w:rsidR="005613F0" w:rsidRPr="00832282" w:rsidRDefault="005613F0">
      <w:pPr>
        <w:pStyle w:val="NormalHd1"/>
      </w:pPr>
    </w:p>
    <w:p w:rsidR="005613F0" w:rsidRPr="00832282" w:rsidRDefault="005613F0">
      <w:pPr>
        <w:pStyle w:val="NormalHd1"/>
      </w:pPr>
      <w:r w:rsidRPr="00832282">
        <w:rPr>
          <w:b/>
          <w:bCs/>
        </w:rPr>
        <w:t>*Note</w:t>
      </w:r>
      <w:r w:rsidRPr="00832282">
        <w:t>: The two terms “packaging” and “packing” are often used interchangeably.  For purpose of this st</w:t>
      </w:r>
      <w:r w:rsidR="00604220">
        <w:t xml:space="preserve">andard a distinction is made.  </w:t>
      </w:r>
      <w:r w:rsidRPr="00832282">
        <w:t>Packaging refers to interior containers’ wraps, and cushioning material that are ordinarily provided with an outer container when prepared for shipment.  Packing refers to the exterior containers’ blocking, bracing and pallets, which are used for shipping the product.</w:t>
      </w:r>
    </w:p>
    <w:p w:rsidR="005613F0" w:rsidRPr="00832282" w:rsidRDefault="005613F0">
      <w:pPr>
        <w:tabs>
          <w:tab w:val="left" w:pos="720"/>
          <w:tab w:val="right" w:leader="dot" w:pos="9360"/>
        </w:tabs>
        <w:spacing w:line="202" w:lineRule="atLeast"/>
        <w:ind w:left="270"/>
      </w:pPr>
      <w:r w:rsidRPr="00832282">
        <w:br w:type="page"/>
      </w:r>
    </w:p>
    <w:p w:rsidR="005613F0" w:rsidRPr="00832282" w:rsidRDefault="005613F0">
      <w:pPr>
        <w:pStyle w:val="Heading2"/>
      </w:pPr>
      <w:bookmarkStart w:id="5" w:name="_Toc237833339"/>
      <w:r w:rsidRPr="00832282">
        <w:lastRenderedPageBreak/>
        <w:t>3.2 Material Handling Requirements</w:t>
      </w:r>
      <w:bookmarkEnd w:id="5"/>
    </w:p>
    <w:p w:rsidR="005613F0" w:rsidRPr="00832282" w:rsidRDefault="005613F0">
      <w:pPr>
        <w:pStyle w:val="Heading3"/>
      </w:pPr>
      <w:r w:rsidRPr="00832282">
        <w:t>3.2.1 Size and Weight Limitations</w:t>
      </w:r>
    </w:p>
    <w:p w:rsidR="005613F0" w:rsidRPr="00832282" w:rsidRDefault="005613F0">
      <w:pPr>
        <w:pStyle w:val="NormalHd2"/>
      </w:pPr>
      <w:r w:rsidRPr="00832282">
        <w:t>Generally, the layout of aisles, storage,</w:t>
      </w:r>
      <w:r w:rsidR="00E15ECF" w:rsidRPr="00832282">
        <w:t xml:space="preserve"> and work areas in Navistar</w:t>
      </w:r>
      <w:r w:rsidRPr="00832282">
        <w:t xml:space="preserve"> locations is based on standard size containers, pallets, and racks</w:t>
      </w:r>
      <w:r w:rsidR="00604220" w:rsidRPr="00832282">
        <w:t xml:space="preserve">.  </w:t>
      </w:r>
      <w:r w:rsidRPr="00832282">
        <w:t>See Appendix Section 1.2 for acceptable size and types of materials.</w:t>
      </w:r>
    </w:p>
    <w:p w:rsidR="005613F0" w:rsidRPr="00832282" w:rsidRDefault="005613F0">
      <w:pPr>
        <w:pStyle w:val="NormalHd2"/>
      </w:pPr>
    </w:p>
    <w:p w:rsidR="005613F0" w:rsidRPr="00DF57D8" w:rsidRDefault="005613F0">
      <w:pPr>
        <w:pStyle w:val="NormalHd2"/>
      </w:pPr>
      <w:r w:rsidRPr="00832282">
        <w:t>The maximum gross weight of loads ship</w:t>
      </w:r>
      <w:r w:rsidR="00E15ECF" w:rsidRPr="00832282">
        <w:t>ped to Navistar</w:t>
      </w:r>
      <w:r w:rsidRPr="00832282">
        <w:t xml:space="preserve"> locations will not exceed 3,800 pounds per pallet (1,725 kilos) at 24 inch (60 cm) load centers unless approved </w:t>
      </w:r>
      <w:r w:rsidR="00E15ECF" w:rsidRPr="00DF57D8">
        <w:t>by a Supply Chain Manager</w:t>
      </w:r>
      <w:r w:rsidRPr="00DF57D8">
        <w:t>.</w:t>
      </w:r>
    </w:p>
    <w:p w:rsidR="005613F0" w:rsidRPr="00DF57D8" w:rsidRDefault="005613F0">
      <w:pPr>
        <w:pStyle w:val="NormalHd2"/>
      </w:pPr>
    </w:p>
    <w:p w:rsidR="005613F0" w:rsidRPr="00DF57D8" w:rsidRDefault="005613F0">
      <w:pPr>
        <w:pStyle w:val="NormalHd2"/>
      </w:pPr>
      <w:r w:rsidRPr="00DF57D8">
        <w:t>Unitized load heights should be held to a 33” (83 cm) maximum where sizes of material permit.  Width of load should be equal to or greater than the load height.</w:t>
      </w:r>
    </w:p>
    <w:p w:rsidR="005613F0" w:rsidRPr="00DF57D8" w:rsidRDefault="005613F0">
      <w:pPr>
        <w:pStyle w:val="NormalHd2"/>
      </w:pPr>
    </w:p>
    <w:p w:rsidR="005613F0" w:rsidRPr="00832282" w:rsidRDefault="00E15ECF">
      <w:pPr>
        <w:pStyle w:val="NormalHd2"/>
      </w:pPr>
      <w:r w:rsidRPr="00DF57D8">
        <w:t>Some Navistar</w:t>
      </w:r>
      <w:r w:rsidR="005613F0" w:rsidRPr="00DF57D8">
        <w:t xml:space="preserve"> material handling and storage systems preclude the used of the standard container size shown in Section 1 of the Appendix.  Supplie</w:t>
      </w:r>
      <w:r w:rsidRPr="00DF57D8">
        <w:t>rs will contact the Supply Chain Manager</w:t>
      </w:r>
      <w:r w:rsidR="005613F0" w:rsidRPr="00DF57D8">
        <w:t xml:space="preserve"> of the receiving location before shipping any material to determine if there are any limitations as to weight</w:t>
      </w:r>
      <w:r w:rsidR="005613F0" w:rsidRPr="00832282">
        <w:t xml:space="preserve"> or size of loads imposed by local systems and procedures beyond those contained in this standard. </w:t>
      </w:r>
      <w:r w:rsidRPr="00832282">
        <w:t xml:space="preserve"> For a complete list of Navistar Corporation’s</w:t>
      </w:r>
      <w:r w:rsidR="005613F0" w:rsidRPr="00832282">
        <w:t>, locati</w:t>
      </w:r>
      <w:r w:rsidRPr="00832282">
        <w:t>ons see Section 7.3 Navistar</w:t>
      </w:r>
      <w:r w:rsidR="005613F0" w:rsidRPr="00832282">
        <w:t xml:space="preserve"> Locations for more information. </w:t>
      </w:r>
    </w:p>
    <w:p w:rsidR="005613F0" w:rsidRPr="00832282" w:rsidRDefault="005613F0">
      <w:pPr>
        <w:pStyle w:val="NormalHd2"/>
      </w:pPr>
    </w:p>
    <w:p w:rsidR="005613F0" w:rsidRPr="00832282" w:rsidRDefault="005613F0">
      <w:pPr>
        <w:pStyle w:val="NormalHd2"/>
      </w:pPr>
      <w:r w:rsidRPr="00832282">
        <w:t>Maximum load allowable on plastic pallets and large 48” x 45” (122cm x 144cm) plastic pallet boxes is 2,500 pounds (1,135 Kilos),</w:t>
      </w:r>
    </w:p>
    <w:p w:rsidR="005613F0" w:rsidRPr="00832282" w:rsidRDefault="005613F0">
      <w:pPr>
        <w:pStyle w:val="NormalHd2"/>
      </w:pPr>
      <w:r w:rsidRPr="00832282">
        <w:t xml:space="preserve">      Small 32 x 30 </w:t>
      </w:r>
      <w:r w:rsidR="00E66236" w:rsidRPr="00832282">
        <w:t>(81cm x 76cm) plastic pallet boxes are</w:t>
      </w:r>
      <w:r w:rsidRPr="00832282">
        <w:t xml:space="preserve"> 1,800 pounds (817 Kilos).</w:t>
      </w:r>
    </w:p>
    <w:p w:rsidR="005613F0" w:rsidRPr="00832282" w:rsidRDefault="005613F0">
      <w:pPr>
        <w:pStyle w:val="NormalHd2"/>
      </w:pPr>
      <w:r w:rsidRPr="00832282">
        <w:t xml:space="preserve">      Maximum height of 1/16</w:t>
      </w:r>
      <w:r w:rsidRPr="00832282">
        <w:rPr>
          <w:vertAlign w:val="superscript"/>
        </w:rPr>
        <w:t>th</w:t>
      </w:r>
      <w:r w:rsidRPr="00832282">
        <w:t xml:space="preserve"> modular boxes (totes) is 6 layers</w:t>
      </w:r>
      <w:r w:rsidR="00604220" w:rsidRPr="00832282">
        <w:t xml:space="preserve"> </w:t>
      </w:r>
      <w:r w:rsidRPr="00832282">
        <w:t>**</w:t>
      </w:r>
    </w:p>
    <w:p w:rsidR="005613F0" w:rsidRPr="00832282" w:rsidRDefault="005613F0">
      <w:pPr>
        <w:pStyle w:val="NormalHd2"/>
      </w:pPr>
      <w:r w:rsidRPr="00832282">
        <w:t xml:space="preserve">      Maximum height of 1/8</w:t>
      </w:r>
      <w:r w:rsidRPr="00832282">
        <w:rPr>
          <w:vertAlign w:val="superscript"/>
        </w:rPr>
        <w:t>th</w:t>
      </w:r>
      <w:r w:rsidRPr="00832282">
        <w:t xml:space="preserve"> modular boxes (totes) is 5 layers **</w:t>
      </w:r>
    </w:p>
    <w:p w:rsidR="005613F0" w:rsidRPr="00832282" w:rsidRDefault="005613F0">
      <w:pPr>
        <w:pStyle w:val="NormalHd2"/>
      </w:pPr>
      <w:r w:rsidRPr="00832282">
        <w:t>**Subject to weight restrictions of 2,500 pounds (1,135 Kilos).</w:t>
      </w:r>
    </w:p>
    <w:p w:rsidR="005613F0" w:rsidRPr="00832282" w:rsidRDefault="005613F0">
      <w:pPr>
        <w:tabs>
          <w:tab w:val="left" w:pos="720"/>
          <w:tab w:val="right" w:leader="dot" w:pos="9360"/>
        </w:tabs>
        <w:spacing w:line="202" w:lineRule="atLeast"/>
        <w:ind w:left="630"/>
        <w:rPr>
          <w:b/>
        </w:rPr>
      </w:pPr>
    </w:p>
    <w:p w:rsidR="005613F0" w:rsidRPr="00832282" w:rsidRDefault="005613F0">
      <w:pPr>
        <w:pStyle w:val="Heading3"/>
      </w:pPr>
      <w:r w:rsidRPr="00832282">
        <w:t xml:space="preserve">3.2.2 Storage </w:t>
      </w:r>
    </w:p>
    <w:p w:rsidR="005613F0" w:rsidRPr="00832282" w:rsidRDefault="005613F0">
      <w:pPr>
        <w:pStyle w:val="NormalHd2"/>
        <w:rPr>
          <w:color w:val="000000"/>
          <w:szCs w:val="24"/>
          <w:lang w:val="en-CA"/>
        </w:rPr>
      </w:pPr>
      <w:r w:rsidRPr="00832282">
        <w:t xml:space="preserve">When the quantity of material is significant, the material may be placed in bulk or </w:t>
      </w:r>
      <w:proofErr w:type="spellStart"/>
      <w:r w:rsidRPr="00832282">
        <w:t>unracked</w:t>
      </w:r>
      <w:proofErr w:type="spellEnd"/>
      <w:r w:rsidRPr="00832282">
        <w:t xml:space="preserve"> storage at their receiving location; thus, the container or pack will be </w:t>
      </w:r>
      <w:r w:rsidRPr="00DF57D8">
        <w:t>sufficiently strong and stable to permit stacking 12 feet (3.68 M) in height.  Suppliers will check with</w:t>
      </w:r>
      <w:r w:rsidR="00E15ECF" w:rsidRPr="00DF57D8">
        <w:t xml:space="preserve"> the Supply Chain Manager</w:t>
      </w:r>
      <w:r w:rsidRPr="00DF57D8">
        <w:t xml:space="preserve"> at the receiving location to determine the height that the part will be stacked in storage.  Sides of corrugated fiberboard boxes (if no other type container is available) may need stiffeners to prevent buckling or bursting</w:t>
      </w:r>
      <w:r w:rsidR="00604220" w:rsidRPr="00DF57D8">
        <w:t xml:space="preserve">.  </w:t>
      </w:r>
      <w:r w:rsidRPr="00DF57D8">
        <w:t>All pallets will require a minimum of three (3) bottom boards to distribute the</w:t>
      </w:r>
      <w:r w:rsidRPr="00832282">
        <w:t xml:space="preserve"> load on the lower packs.  When a load cannot support identical loads, or when only one or two packs are shipped at one time, the loads must be able to fit into storage racks or be free stacked.  </w:t>
      </w:r>
      <w:r w:rsidRPr="00832282">
        <w:rPr>
          <w:color w:val="000000"/>
          <w:szCs w:val="24"/>
          <w:lang w:val="en-CA"/>
        </w:rPr>
        <w:t>This means that even though you could bulk ship parts s</w:t>
      </w:r>
      <w:r w:rsidR="00E15ECF" w:rsidRPr="00832282">
        <w:rPr>
          <w:color w:val="000000"/>
          <w:szCs w:val="24"/>
          <w:lang w:val="en-CA"/>
        </w:rPr>
        <w:t>uch as insulation, Navistar</w:t>
      </w:r>
      <w:r w:rsidRPr="00832282">
        <w:rPr>
          <w:color w:val="000000"/>
          <w:szCs w:val="24"/>
          <w:lang w:val="en-CA"/>
        </w:rPr>
        <w:t xml:space="preserve"> must be able to free stack up to 12 </w:t>
      </w:r>
      <w:r w:rsidR="00D25C79">
        <w:rPr>
          <w:color w:val="000000"/>
          <w:szCs w:val="24"/>
          <w:lang w:val="en-CA"/>
        </w:rPr>
        <w:t>f</w:t>
      </w:r>
      <w:r w:rsidRPr="00832282">
        <w:rPr>
          <w:color w:val="000000"/>
          <w:szCs w:val="24"/>
          <w:lang w:val="en-CA"/>
        </w:rPr>
        <w:t>eet, (say, against the wall) each individual carton cannot exceed 45” in height.  In the event you are not free stacking, instead you are using racking, the cartons cannot be in excess of 45”.   This maximum individual carton height is pointed out in stacking heights and Special Considerations Section.</w:t>
      </w:r>
    </w:p>
    <w:p w:rsidR="005613F0" w:rsidRPr="00832282" w:rsidRDefault="005613F0">
      <w:pPr>
        <w:pStyle w:val="NormalHd2"/>
      </w:pPr>
    </w:p>
    <w:p w:rsidR="005613F0" w:rsidRPr="00832282" w:rsidRDefault="005613F0">
      <w:pPr>
        <w:pStyle w:val="Heading3"/>
      </w:pPr>
      <w:r w:rsidRPr="00832282">
        <w:t>3.2.3 Strength of Load</w:t>
      </w:r>
    </w:p>
    <w:p w:rsidR="005613F0" w:rsidRPr="00832282" w:rsidRDefault="005613F0">
      <w:pPr>
        <w:pStyle w:val="NormalHd2"/>
      </w:pPr>
      <w:r w:rsidRPr="00832282">
        <w:t>Packaged or bulk material will be fastened securely to a pallet with straps (steel or plastic) or wrap (stretch or shrink) so that the load will not shift from vibration of transportation and handling.  The top surface of the load, if possible, will be flat and level for stacking.  Posts or other dunnage will be added if the parts or packages are not strong or level enough to support more loads of the same materials.  Place separators between layers and covers on top as necessary to stabilize the load.  All containers must allow eight (8) feet stacking of identical parts for truckload shipments.</w:t>
      </w:r>
    </w:p>
    <w:p w:rsidR="005613F0" w:rsidRPr="00832282" w:rsidRDefault="005613F0">
      <w:pPr>
        <w:pStyle w:val="Heading3"/>
      </w:pPr>
      <w:r w:rsidRPr="00832282">
        <w:lastRenderedPageBreak/>
        <w:t>3.2.4 Mixed Part Numbers</w:t>
      </w:r>
    </w:p>
    <w:p w:rsidR="00CD1973" w:rsidRDefault="005613F0">
      <w:pPr>
        <w:pStyle w:val="NormalHd2"/>
      </w:pPr>
      <w:r w:rsidRPr="00832282">
        <w:t xml:space="preserve">If the quantity shipped of a part number is not sufficient to form a complete pallet load, that part number will be put on a pallet with other part numbers.  However, no part number will appear in more than one mixed pallet in one shipment.  When more than one part number is included in a pallet, a </w:t>
      </w:r>
      <w:r w:rsidRPr="00832282">
        <w:rPr>
          <w:b/>
          <w:bCs/>
        </w:rPr>
        <w:t>“MIXED”</w:t>
      </w:r>
      <w:r w:rsidRPr="00832282">
        <w:t xml:space="preserve"> </w:t>
      </w:r>
      <w:r w:rsidR="003D27EC">
        <w:t xml:space="preserve">load </w:t>
      </w:r>
      <w:r w:rsidRPr="00832282">
        <w:t xml:space="preserve">label will be affixed to the load as </w:t>
      </w:r>
      <w:proofErr w:type="gramStart"/>
      <w:r w:rsidRPr="00832282">
        <w:t>described</w:t>
      </w:r>
      <w:r w:rsidR="003D27EC">
        <w:t xml:space="preserve"> </w:t>
      </w:r>
      <w:r w:rsidRPr="00832282">
        <w:t xml:space="preserve"> in</w:t>
      </w:r>
      <w:proofErr w:type="gramEnd"/>
      <w:r w:rsidRPr="00832282">
        <w:t xml:space="preserve"> Section 3.0</w:t>
      </w:r>
      <w:r w:rsidR="003D27EC">
        <w:t>, example 3.3,</w:t>
      </w:r>
      <w:r w:rsidRPr="00832282">
        <w:t xml:space="preserve"> of the Appendix</w:t>
      </w:r>
      <w:r w:rsidR="00604220" w:rsidRPr="00832282">
        <w:t xml:space="preserve">.  </w:t>
      </w:r>
      <w:r w:rsidRPr="00832282">
        <w:t>The label will conform to the Automotive Industry Action Group’s (AIAG)  Trading Partner Labels Implementation Guideline (B-10 Standard) with the word “MIXED” in 1-inch letters or larger.  Prepare a separate list of</w:t>
      </w:r>
      <w:r w:rsidR="00CD1973">
        <w:t xml:space="preserve"> all part </w:t>
      </w:r>
      <w:proofErr w:type="gramStart"/>
      <w:r w:rsidR="00CD1973">
        <w:t xml:space="preserve">numbers </w:t>
      </w:r>
      <w:r w:rsidRPr="00832282">
        <w:t xml:space="preserve"> in</w:t>
      </w:r>
      <w:proofErr w:type="gramEnd"/>
      <w:r w:rsidRPr="00832282">
        <w:t xml:space="preserve"> the mixed load and insert in or affix on the mixed load where it can be readily seen. </w:t>
      </w:r>
    </w:p>
    <w:p w:rsidR="00CD1973" w:rsidRDefault="00CD1973">
      <w:pPr>
        <w:pStyle w:val="NormalHd2"/>
      </w:pPr>
    </w:p>
    <w:p w:rsidR="00CD1973" w:rsidRPr="00CD1973" w:rsidRDefault="00CD1973" w:rsidP="00CD1973">
      <w:pPr>
        <w:pStyle w:val="NormalHd2"/>
      </w:pPr>
      <w:r w:rsidRPr="00CD1973">
        <w:t>All separate part numbers on a mixed load must be visible on the outside of the unit load.</w:t>
      </w:r>
      <w:r w:rsidR="00FD445D">
        <w:t xml:space="preserve">  </w:t>
      </w:r>
      <w:r w:rsidR="00FD445D" w:rsidRPr="00FD445D">
        <w:rPr>
          <w:color w:val="1F497D"/>
        </w:rPr>
        <w:t>Shipment of m</w:t>
      </w:r>
      <w:r w:rsidR="00FD445D" w:rsidRPr="00FD445D">
        <w:t xml:space="preserve">ore than one part number in a Wire Basket or Bulk Box is not </w:t>
      </w:r>
      <w:r w:rsidR="00FD445D">
        <w:t>permitted</w:t>
      </w:r>
      <w:r w:rsidR="00FD445D" w:rsidRPr="00FD445D">
        <w:t xml:space="preserve"> </w:t>
      </w:r>
      <w:r w:rsidR="00FD445D">
        <w:t xml:space="preserve">to </w:t>
      </w:r>
      <w:r w:rsidR="00FD445D" w:rsidRPr="00FD445D">
        <w:t>Navistar Truck or Engine plants.</w:t>
      </w:r>
      <w:r w:rsidR="00FD445D">
        <w:t>     (Shipment of mixed parts in bulk boxes to Navistar Service Parts locations is permitted, providing parts/containers are clearly marked</w:t>
      </w:r>
      <w:r w:rsidR="00FD445D">
        <w:rPr>
          <w:color w:val="1F497D"/>
        </w:rPr>
        <w:t xml:space="preserve"> </w:t>
      </w:r>
      <w:r w:rsidR="00FD445D" w:rsidRPr="00FD445D">
        <w:rPr>
          <w:color w:val="1F497D"/>
        </w:rPr>
        <w:t>and separated in over-pack boxes</w:t>
      </w:r>
      <w:r w:rsidR="00FD445D">
        <w:t>)</w:t>
      </w:r>
    </w:p>
    <w:p w:rsidR="005613F0" w:rsidRPr="00832282" w:rsidRDefault="005613F0">
      <w:pPr>
        <w:pStyle w:val="NormalHd2"/>
      </w:pPr>
    </w:p>
    <w:p w:rsidR="005613F0" w:rsidRPr="00832282" w:rsidRDefault="005613F0">
      <w:pPr>
        <w:pStyle w:val="Heading2"/>
      </w:pPr>
      <w:bookmarkStart w:id="6" w:name="_Toc237833340"/>
      <w:r w:rsidRPr="00832282">
        <w:t>3.3 Acceptable Containers: (includes guidelines for 3</w:t>
      </w:r>
      <w:r w:rsidRPr="00832282">
        <w:rPr>
          <w:vertAlign w:val="superscript"/>
        </w:rPr>
        <w:t>rd</w:t>
      </w:r>
      <w:r w:rsidRPr="00832282">
        <w:t xml:space="preserve"> party container management supplier)</w:t>
      </w:r>
      <w:bookmarkEnd w:id="6"/>
    </w:p>
    <w:p w:rsidR="005613F0" w:rsidRPr="00832282" w:rsidRDefault="005613F0">
      <w:pPr>
        <w:pStyle w:val="Heading3"/>
      </w:pPr>
      <w:r w:rsidRPr="00832282">
        <w:t>3.3.1 Returnable Containers</w:t>
      </w:r>
    </w:p>
    <w:p w:rsidR="005613F0" w:rsidRPr="00DF57D8" w:rsidRDefault="00FE50E8">
      <w:pPr>
        <w:pStyle w:val="NormalHd2"/>
      </w:pPr>
      <w:proofErr w:type="gramStart"/>
      <w:r w:rsidRPr="00832282">
        <w:t xml:space="preserve">The owner, whether shipper </w:t>
      </w:r>
      <w:r w:rsidR="005613F0" w:rsidRPr="00832282">
        <w:t>or receiver, controls a returnable container</w:t>
      </w:r>
      <w:r w:rsidR="00E66236" w:rsidRPr="00832282">
        <w:t>.</w:t>
      </w:r>
      <w:proofErr w:type="gramEnd"/>
      <w:r w:rsidR="00E66236" w:rsidRPr="00832282">
        <w:t xml:space="preserve">  </w:t>
      </w:r>
      <w:r w:rsidR="005613F0" w:rsidRPr="00832282">
        <w:t>Security deposits are subject to agreement and are valid only with the approval of the ap</w:t>
      </w:r>
      <w:r w:rsidR="00D169DF" w:rsidRPr="00832282">
        <w:t xml:space="preserve">propriate </w:t>
      </w:r>
      <w:r w:rsidR="00D169DF" w:rsidRPr="00DF57D8">
        <w:t>delegated Navistar</w:t>
      </w:r>
      <w:r w:rsidR="005613F0" w:rsidRPr="00DF57D8">
        <w:t xml:space="preserve"> buyer an</w:t>
      </w:r>
      <w:r w:rsidR="00D169DF" w:rsidRPr="00DF57D8">
        <w:t>d the Supply Chain Manager</w:t>
      </w:r>
      <w:r w:rsidR="005613F0" w:rsidRPr="00DF57D8">
        <w:t xml:space="preserve"> of the re</w:t>
      </w:r>
      <w:r w:rsidR="00D169DF" w:rsidRPr="00DF57D8">
        <w:t>ceiving location</w:t>
      </w:r>
      <w:r w:rsidR="00604220" w:rsidRPr="00DF57D8">
        <w:t xml:space="preserve">.  </w:t>
      </w:r>
      <w:r w:rsidR="00D169DF" w:rsidRPr="00DF57D8">
        <w:t xml:space="preserve">Navistar </w:t>
      </w:r>
      <w:r w:rsidR="005613F0" w:rsidRPr="00DF57D8">
        <w:t>supports the use of plastic returnable containers whenever possible.  Wire mesh baskets, metal racks and wood pallets or boxes may be used where plastic will not suffice</w:t>
      </w:r>
      <w:r w:rsidR="00604220" w:rsidRPr="00DF57D8">
        <w:t xml:space="preserve">.  </w:t>
      </w:r>
      <w:r w:rsidR="005613F0" w:rsidRPr="00DF57D8">
        <w:t>Neither wire mesh nor plastic containers are permitted for shipments to Service Parts</w:t>
      </w:r>
      <w:r w:rsidR="00D169DF" w:rsidRPr="00DF57D8">
        <w:t xml:space="preserve"> operations, contract </w:t>
      </w:r>
      <w:r w:rsidR="00604220" w:rsidRPr="00DF57D8">
        <w:t>packagers,</w:t>
      </w:r>
      <w:r w:rsidR="00D169DF" w:rsidRPr="00DF57D8">
        <w:t xml:space="preserve"> or Tier 2 suppliers </w:t>
      </w:r>
      <w:r w:rsidR="005613F0" w:rsidRPr="00DF57D8">
        <w:t xml:space="preserve">without </w:t>
      </w:r>
      <w:r w:rsidR="00D169DF" w:rsidRPr="00DF57D8">
        <w:t xml:space="preserve">Supply Chain Management Group, </w:t>
      </w:r>
      <w:r w:rsidR="00604220" w:rsidRPr="00DF57D8">
        <w:t>buyer,</w:t>
      </w:r>
      <w:r w:rsidR="005613F0" w:rsidRPr="00DF57D8">
        <w:t xml:space="preserve"> and service parts packaging written approval.</w:t>
      </w:r>
      <w:r w:rsidR="00813A12" w:rsidRPr="00DF57D8">
        <w:t xml:space="preserve">  For clarification purposes</w:t>
      </w:r>
      <w:r w:rsidRPr="00DF57D8">
        <w:t>,</w:t>
      </w:r>
      <w:r w:rsidR="00813A12" w:rsidRPr="00DF57D8">
        <w:t xml:space="preserve"> a Tier 2 is a supplier to the Tier 1 supplier and is not authorized to receive or use any Navistar returnable container in the assembly process.</w:t>
      </w:r>
    </w:p>
    <w:p w:rsidR="00406323" w:rsidRPr="00832282" w:rsidRDefault="00406323" w:rsidP="00406323">
      <w:pPr>
        <w:ind w:left="576"/>
        <w:jc w:val="both"/>
      </w:pPr>
      <w:r w:rsidRPr="00DF57D8">
        <w:t xml:space="preserve">It is the understanding that the Truck Group will </w:t>
      </w:r>
      <w:r w:rsidRPr="00DF57D8">
        <w:rPr>
          <w:b/>
          <w:bCs/>
        </w:rPr>
        <w:t xml:space="preserve">NOT </w:t>
      </w:r>
      <w:r w:rsidRPr="00DF57D8">
        <w:t>provide, fund, or manage WIP (Work-in-process) and/or designated Tier 2 supplier containerization to the supplier base.</w:t>
      </w:r>
    </w:p>
    <w:p w:rsidR="005613F0" w:rsidRPr="00832282" w:rsidRDefault="005613F0">
      <w:pPr>
        <w:pStyle w:val="NormalHd2"/>
      </w:pPr>
    </w:p>
    <w:p w:rsidR="005613F0" w:rsidRPr="00832282" w:rsidRDefault="005613F0">
      <w:pPr>
        <w:pStyle w:val="Heading3"/>
      </w:pPr>
      <w:r w:rsidRPr="00832282">
        <w:t>3.3.2 Plastic Containers</w:t>
      </w:r>
    </w:p>
    <w:p w:rsidR="005613F0" w:rsidRPr="00832282" w:rsidRDefault="005613F0">
      <w:pPr>
        <w:pStyle w:val="NormalHd2"/>
        <w:rPr>
          <w:bCs/>
        </w:rPr>
      </w:pPr>
      <w:r w:rsidRPr="00832282">
        <w:rPr>
          <w:bCs/>
        </w:rPr>
        <w:t>Only containers, which comply with AIAG’s Dimensional and Functional Guideline for Returnable Containers Transported by Truck (RC-1 Standard), are acc</w:t>
      </w:r>
      <w:r w:rsidR="00D169DF" w:rsidRPr="00832282">
        <w:rPr>
          <w:bCs/>
        </w:rPr>
        <w:t>eptable for use in Navistar</w:t>
      </w:r>
      <w:r w:rsidRPr="00832282">
        <w:rPr>
          <w:bCs/>
        </w:rPr>
        <w:t xml:space="preserve"> locations.  The 45” x 48” (114cm x 122cm) footprint is the sta</w:t>
      </w:r>
      <w:r w:rsidR="00D169DF" w:rsidRPr="00832282">
        <w:rPr>
          <w:bCs/>
        </w:rPr>
        <w:t>ndard base for all Navistar</w:t>
      </w:r>
      <w:r w:rsidRPr="00832282">
        <w:rPr>
          <w:bCs/>
        </w:rPr>
        <w:t xml:space="preserve"> Manufacturing and Assembly operations.  When used with the fixed or hinged sides to form a container the total height must not exceed 45” (114cm) and be capable of stacking at a minimum of three, (3) high.  Empty contain</w:t>
      </w:r>
      <w:r w:rsidR="00DC5595" w:rsidRPr="00832282">
        <w:rPr>
          <w:bCs/>
        </w:rPr>
        <w:t xml:space="preserve">ers must be collapsible or </w:t>
      </w:r>
      <w:proofErr w:type="spellStart"/>
      <w:r w:rsidR="00DC5595" w:rsidRPr="00832282">
        <w:rPr>
          <w:bCs/>
        </w:rPr>
        <w:t>nesta</w:t>
      </w:r>
      <w:r w:rsidRPr="00832282">
        <w:rPr>
          <w:bCs/>
        </w:rPr>
        <w:t>ble</w:t>
      </w:r>
      <w:proofErr w:type="spellEnd"/>
      <w:r w:rsidRPr="00832282">
        <w:rPr>
          <w:bCs/>
        </w:rPr>
        <w:t xml:space="preserve"> to a ratio of 2:1 or greater</w:t>
      </w:r>
      <w:r w:rsidR="00604220" w:rsidRPr="00832282">
        <w:rPr>
          <w:bCs/>
        </w:rPr>
        <w:t xml:space="preserve">.  </w:t>
      </w:r>
      <w:r w:rsidRPr="00832282">
        <w:rPr>
          <w:bCs/>
        </w:rPr>
        <w:t>Small modular shipping containers with hinged lids are limited to the size as shown in Section 1.2 of the Appendix</w:t>
      </w:r>
      <w:r w:rsidR="00DC5595" w:rsidRPr="00832282">
        <w:rPr>
          <w:bCs/>
        </w:rPr>
        <w:t xml:space="preserve">.  Such containers must be </w:t>
      </w:r>
      <w:proofErr w:type="spellStart"/>
      <w:r w:rsidR="00DC5595" w:rsidRPr="00832282">
        <w:rPr>
          <w:bCs/>
        </w:rPr>
        <w:t>nesta</w:t>
      </w:r>
      <w:r w:rsidRPr="00832282">
        <w:rPr>
          <w:bCs/>
        </w:rPr>
        <w:t>ble</w:t>
      </w:r>
      <w:proofErr w:type="spellEnd"/>
      <w:r w:rsidRPr="00832282">
        <w:rPr>
          <w:bCs/>
        </w:rPr>
        <w:t xml:space="preserve"> when empty in a ratio of 2.5:1 or better.  Containers with detachable components by design are not permitted. </w:t>
      </w:r>
    </w:p>
    <w:p w:rsidR="005613F0" w:rsidRPr="00832282" w:rsidRDefault="005613F0">
      <w:pPr>
        <w:pStyle w:val="NormalHd2"/>
      </w:pPr>
    </w:p>
    <w:p w:rsidR="005613F0" w:rsidRPr="00832282" w:rsidRDefault="005613F0">
      <w:pPr>
        <w:pStyle w:val="NormalHd2"/>
      </w:pPr>
      <w:r w:rsidRPr="00832282">
        <w:t>Containers must be secured by appropriate banding, stretch or shrink-wrap, to prevent shifting when transported.  Use of interlocking or anti-skid devices, are encouraged, providing, they do not hinder the orientation of containers on bases.</w:t>
      </w:r>
    </w:p>
    <w:p w:rsidR="005613F0" w:rsidRPr="00832282" w:rsidRDefault="005613F0">
      <w:pPr>
        <w:pStyle w:val="NormalHd2"/>
      </w:pPr>
    </w:p>
    <w:p w:rsidR="005613F0" w:rsidRPr="00832282" w:rsidRDefault="005613F0">
      <w:pPr>
        <w:pStyle w:val="Heading3"/>
      </w:pPr>
      <w:r w:rsidRPr="00832282">
        <w:t>3.3.3 Steel Shipping Rack</w:t>
      </w:r>
    </w:p>
    <w:p w:rsidR="005613F0" w:rsidRPr="00832282" w:rsidRDefault="005613F0">
      <w:pPr>
        <w:pStyle w:val="NormalHd2"/>
      </w:pPr>
      <w:r w:rsidRPr="00832282">
        <w:t>When a steel shipping rack consisting of a steel framework of tubing or angle iron is used, it must be able to be handled by a fork truck and must be stackable for storage</w:t>
      </w:r>
      <w:r w:rsidR="00604220" w:rsidRPr="00832282">
        <w:t xml:space="preserve">.  </w:t>
      </w:r>
      <w:r w:rsidRPr="00832282">
        <w:t xml:space="preserve">Material will be secured to the rack </w:t>
      </w:r>
      <w:r w:rsidRPr="00832282">
        <w:lastRenderedPageBreak/>
        <w:t>with steel bands, dunnage boards, or stretch wrap</w:t>
      </w:r>
      <w:r w:rsidR="00604220" w:rsidRPr="00832282">
        <w:t xml:space="preserve">.  </w:t>
      </w:r>
      <w:r w:rsidRPr="00832282">
        <w:t>Racks exceeding 52” (132cm) in lengths must have at least four skid bars.</w:t>
      </w:r>
    </w:p>
    <w:p w:rsidR="005613F0" w:rsidRPr="00832282" w:rsidRDefault="005613F0">
      <w:pPr>
        <w:pStyle w:val="Heading3"/>
      </w:pPr>
      <w:r w:rsidRPr="00832282">
        <w:t>3.3.4 Pallets</w:t>
      </w:r>
    </w:p>
    <w:p w:rsidR="005613F0" w:rsidRPr="00832282" w:rsidRDefault="005613F0">
      <w:pPr>
        <w:pStyle w:val="NormalHd2"/>
      </w:pPr>
      <w:r w:rsidRPr="00832282">
        <w:t>Pallets used for shipments of mat</w:t>
      </w:r>
      <w:r w:rsidR="00E15ECF" w:rsidRPr="00832282">
        <w:t>erial to all Navistar</w:t>
      </w:r>
      <w:r w:rsidRPr="00832282">
        <w:t xml:space="preserve"> locations will have a minimum of 3-1/2” (8.9cm) under-clearance for forks when loaded and a minimum of 20” (50.8cm) distance between outside stringers.  The fork entries will be designed with stringers parallel to the length of the conveyance.  The bottom of four-way block and stringer type wood pallets will be cross-tied when designed for both rail and highway shipments.  For four-way entry pallets, stringer design should have two (2) 2-3/4” x 9” (7cm x 22.9cm) openings appropriately spaced to permit 18”-27” (45.7cm – 68.6cm) fork entry.  Pallets over 52” (132cm) in length must have 4-way entry.</w:t>
      </w:r>
    </w:p>
    <w:p w:rsidR="005613F0" w:rsidRPr="00832282" w:rsidRDefault="005613F0">
      <w:pPr>
        <w:pStyle w:val="NormalHd2"/>
      </w:pPr>
    </w:p>
    <w:p w:rsidR="005613F0" w:rsidRPr="00832282" w:rsidRDefault="005613F0">
      <w:pPr>
        <w:pStyle w:val="NormalHd2"/>
      </w:pPr>
      <w:r w:rsidRPr="00832282">
        <w:t>Pallets will be at least as long and wide as the loads.  Special permission for loads that extend beyond the edge of the pallet will be obtained fro</w:t>
      </w:r>
      <w:r w:rsidR="00E15ECF" w:rsidRPr="00832282">
        <w:t xml:space="preserve">m </w:t>
      </w:r>
      <w:r w:rsidR="00E15ECF" w:rsidRPr="00DF57D8">
        <w:t>the Supply Chain Manager</w:t>
      </w:r>
      <w:r w:rsidRPr="00DF57D8">
        <w:t xml:space="preserve"> of the receiving locations.</w:t>
      </w:r>
    </w:p>
    <w:p w:rsidR="005613F0" w:rsidRPr="00832282" w:rsidRDefault="005613F0">
      <w:pPr>
        <w:tabs>
          <w:tab w:val="right" w:leader="dot" w:pos="9360"/>
        </w:tabs>
        <w:spacing w:line="202" w:lineRule="atLeast"/>
      </w:pPr>
    </w:p>
    <w:p w:rsidR="005613F0" w:rsidRPr="00832282" w:rsidRDefault="005613F0">
      <w:pPr>
        <w:pStyle w:val="Heading3"/>
      </w:pPr>
      <w:r w:rsidRPr="00832282">
        <w:t>3.3.5 Pallet Boxes</w:t>
      </w:r>
    </w:p>
    <w:p w:rsidR="005613F0" w:rsidRPr="00832282" w:rsidRDefault="005613F0">
      <w:pPr>
        <w:pStyle w:val="NormalHd2"/>
      </w:pPr>
      <w:r w:rsidRPr="00832282">
        <w:t>Pallet boxes use</w:t>
      </w:r>
      <w:r w:rsidR="00E15ECF" w:rsidRPr="00832282">
        <w:t>d for shipments to Navistar</w:t>
      </w:r>
      <w:r w:rsidRPr="00832282">
        <w:t xml:space="preserve"> operations should be constructed of plastic and comply with AIAG’s </w:t>
      </w:r>
      <w:r w:rsidRPr="00832282">
        <w:rPr>
          <w:bCs/>
        </w:rPr>
        <w:t>Dimensional and Functional Guideline for Returnable Containers Transported by Truck (RC-1 Standard)</w:t>
      </w:r>
      <w:r w:rsidRPr="00832282">
        <w:t>.  Fiberboard or wood may be permitted under special circumstances as approved by</w:t>
      </w:r>
      <w:r w:rsidR="00E15ECF" w:rsidRPr="00832282">
        <w:t xml:space="preserve"> the </w:t>
      </w:r>
      <w:r w:rsidR="00E15ECF" w:rsidRPr="00DF57D8">
        <w:t>Supply Chain Manager</w:t>
      </w:r>
      <w:r w:rsidRPr="00DF57D8">
        <w:t xml:space="preserve"> of the receiving location.  Plastic boxes, which are collapsible when empty, are preferred although fixed wall</w:t>
      </w:r>
      <w:r w:rsidRPr="00832282">
        <w:t xml:space="preserve"> containers may be permitted where granular and </w:t>
      </w:r>
      <w:r w:rsidR="00DC5595" w:rsidRPr="00832282">
        <w:t>semi-liquid</w:t>
      </w:r>
      <w:r w:rsidRPr="00832282">
        <w:t xml:space="preserve"> or liquid materials are involved.  In the latter case, fixed</w:t>
      </w:r>
      <w:r w:rsidR="00DC5595" w:rsidRPr="00832282">
        <w:t xml:space="preserve"> wall pallet boxes must be </w:t>
      </w:r>
      <w:proofErr w:type="spellStart"/>
      <w:r w:rsidR="00DC5595" w:rsidRPr="00832282">
        <w:t>nesta</w:t>
      </w:r>
      <w:r w:rsidRPr="00832282">
        <w:t>ble</w:t>
      </w:r>
      <w:proofErr w:type="spellEnd"/>
      <w:r w:rsidRPr="00832282">
        <w:t xml:space="preserve"> when empty in a minimum ration of 1.5 to 1.</w:t>
      </w:r>
    </w:p>
    <w:p w:rsidR="005613F0" w:rsidRPr="00832282" w:rsidRDefault="005613F0">
      <w:pPr>
        <w:pStyle w:val="NormalHd2"/>
      </w:pPr>
    </w:p>
    <w:p w:rsidR="005613F0" w:rsidRPr="00832282" w:rsidRDefault="005613F0">
      <w:pPr>
        <w:pStyle w:val="NormalHd2"/>
      </w:pPr>
      <w:r w:rsidRPr="00832282">
        <w:t>A wood pallet box consists of a pallet base, side, cover, and such other parts as are needed to form a rugged container for shipping, fork truck handling, and stacking in storage.  A corrugated fiberboard triple wall box can be used if it is strapped securely to a wooden pallet and the contents do not weigh more than 1,000 pounds (454 Kilos).  Fiberboard boxes may measure up to 137 total inches (length + width + depth) or 3.5 Meters.</w:t>
      </w:r>
    </w:p>
    <w:p w:rsidR="005613F0" w:rsidRPr="00832282" w:rsidRDefault="005613F0">
      <w:pPr>
        <w:pStyle w:val="NormalHd2"/>
      </w:pPr>
    </w:p>
    <w:p w:rsidR="005613F0" w:rsidRPr="00832282" w:rsidRDefault="00E15ECF">
      <w:pPr>
        <w:pStyle w:val="NormalHd2"/>
      </w:pPr>
      <w:r w:rsidRPr="00832282">
        <w:t>Navistar</w:t>
      </w:r>
      <w:r w:rsidR="005613F0" w:rsidRPr="00832282">
        <w:t xml:space="preserve"> maintains a minimum pool of </w:t>
      </w:r>
      <w:r w:rsidR="005613F0" w:rsidRPr="00DF57D8">
        <w:t>plastic and wooden pallets.  Arrangements for use for shipping production parts are to be initiated throug</w:t>
      </w:r>
      <w:r w:rsidR="00DB667F" w:rsidRPr="00DF57D8">
        <w:t>h the Supply Chain Manager at the Navistar</w:t>
      </w:r>
      <w:r w:rsidR="005613F0" w:rsidRPr="00DF57D8">
        <w:t xml:space="preserve"> receiving location.</w:t>
      </w:r>
    </w:p>
    <w:p w:rsidR="005613F0" w:rsidRPr="00832282" w:rsidRDefault="005613F0">
      <w:pPr>
        <w:pStyle w:val="NormalHd2"/>
      </w:pPr>
    </w:p>
    <w:p w:rsidR="005613F0" w:rsidRPr="00832282" w:rsidRDefault="005613F0">
      <w:pPr>
        <w:pStyle w:val="Heading3"/>
      </w:pPr>
      <w:r w:rsidRPr="00832282">
        <w:t>3.3.6 Pallet, Tray, or Separator Pack</w:t>
      </w:r>
    </w:p>
    <w:p w:rsidR="005613F0" w:rsidRPr="00832282" w:rsidRDefault="005613F0">
      <w:pPr>
        <w:pStyle w:val="NormalHd2"/>
      </w:pPr>
      <w:r w:rsidRPr="00832282">
        <w:t>This pack can be used for loads similar to a palletized load, but it will have separators and a cover to create stable layers of product and must be adequately secured for fork truck handling.</w:t>
      </w:r>
    </w:p>
    <w:p w:rsidR="005613F0" w:rsidRPr="00832282" w:rsidRDefault="005613F0">
      <w:pPr>
        <w:pStyle w:val="NormalHd2"/>
      </w:pPr>
    </w:p>
    <w:p w:rsidR="005613F0" w:rsidRPr="00832282" w:rsidRDefault="005613F0">
      <w:pPr>
        <w:pStyle w:val="Heading3"/>
      </w:pPr>
      <w:r w:rsidRPr="00832282">
        <w:t>3.3.7 Expendable Containers</w:t>
      </w:r>
    </w:p>
    <w:p w:rsidR="005613F0" w:rsidRPr="00832282" w:rsidRDefault="005613F0">
      <w:pPr>
        <w:pStyle w:val="NormalHd2"/>
      </w:pPr>
      <w:r w:rsidRPr="00832282">
        <w:t>Containers that are intended for one (1) trip will be adequate for handling with a fork lift truck through storage and to the point of use</w:t>
      </w:r>
      <w:r w:rsidR="00604220" w:rsidRPr="00832282">
        <w:t xml:space="preserve">.  </w:t>
      </w:r>
      <w:r w:rsidRPr="00832282">
        <w:t>Since disposal is an i</w:t>
      </w:r>
      <w:r w:rsidR="00DB667F" w:rsidRPr="00832282">
        <w:t>ncreasing problem, Navistar</w:t>
      </w:r>
      <w:r w:rsidRPr="00832282">
        <w:t xml:space="preserve"> will consider the disposal cost in any comparison of overall costs.</w:t>
      </w:r>
    </w:p>
    <w:p w:rsidR="005613F0" w:rsidRPr="00832282" w:rsidRDefault="005613F0">
      <w:pPr>
        <w:pStyle w:val="NormalHd2"/>
      </w:pPr>
      <w:r w:rsidRPr="00832282">
        <w:t xml:space="preserve">The top edge of a half slotted corrugated box or a corrugated sleeve will be flanged to strengthen the side against bowing.  Any fiberboard container that is the full size of the pallet will be fastened to the expandable pallet by nails, staples, or glue so that the box will not be dislodged after it has been opened.  Do </w:t>
      </w:r>
      <w:r w:rsidRPr="00832282">
        <w:rPr>
          <w:b/>
          <w:bCs/>
        </w:rPr>
        <w:t>not</w:t>
      </w:r>
      <w:r w:rsidRPr="00832282">
        <w:t xml:space="preserve"> nail fiberb</w:t>
      </w:r>
      <w:r w:rsidR="00DB667F" w:rsidRPr="00832282">
        <w:t>oard containers to Navistar</w:t>
      </w:r>
      <w:r w:rsidRPr="00832282">
        <w:t xml:space="preserve"> standard reusa</w:t>
      </w:r>
      <w:r w:rsidR="00DB667F" w:rsidRPr="00832282">
        <w:t>ble pallets.  When Navistar</w:t>
      </w:r>
      <w:r w:rsidRPr="00832282">
        <w:t xml:space="preserve"> pallets are used, the load will be secured with bands, stretch or shrink wrap, around the box or pallet.  Any container holding loose parts will be covered to prevent parts from bouncing out or being removed while in transit.</w:t>
      </w:r>
    </w:p>
    <w:p w:rsidR="005613F0" w:rsidRPr="00832282" w:rsidRDefault="005613F0">
      <w:pPr>
        <w:pStyle w:val="Heading3"/>
      </w:pPr>
      <w:r w:rsidRPr="00832282">
        <w:lastRenderedPageBreak/>
        <w:t xml:space="preserve">3.3.8 Corrugated Fiberboard Boxes </w:t>
      </w:r>
    </w:p>
    <w:p w:rsidR="005613F0" w:rsidRPr="00832282" w:rsidRDefault="005613F0">
      <w:pPr>
        <w:pStyle w:val="NormalHd2"/>
      </w:pPr>
      <w:r w:rsidRPr="00832282">
        <w:t xml:space="preserve">Shipping containers constructed of corrugated fiberboard must meet all requirements of the </w:t>
      </w:r>
      <w:proofErr w:type="spellStart"/>
      <w:r w:rsidRPr="00832282">
        <w:t>Fiberbox</w:t>
      </w:r>
      <w:proofErr w:type="spellEnd"/>
      <w:r w:rsidRPr="00832282">
        <w:t xml:space="preserve"> Association and Transportation Regulations as listed in Section 6.5.</w:t>
      </w:r>
    </w:p>
    <w:p w:rsidR="005613F0" w:rsidRPr="00832282" w:rsidRDefault="00E66236">
      <w:pPr>
        <w:pStyle w:val="Heading4"/>
      </w:pPr>
      <w:r w:rsidRPr="00832282">
        <w:rPr>
          <w:b/>
          <w:bCs/>
        </w:rPr>
        <w:t>3.3.8.1 Corrugated</w:t>
      </w:r>
      <w:r w:rsidR="005613F0" w:rsidRPr="00832282">
        <w:t xml:space="preserve"> fiberboard cartons will not be loaded beyond the allowable weight and size shown on the </w:t>
      </w:r>
      <w:r w:rsidRPr="00832282">
        <w:t>box maker’s</w:t>
      </w:r>
      <w:r w:rsidR="005613F0" w:rsidRPr="00832282">
        <w:t xml:space="preserve"> certificate except than an outer carton may be loaded up to four (4) times the weight shown in the table when filled snugly with two (2) or more fiberboard cartons that comply with the Fiberboard Association’s table</w:t>
      </w:r>
      <w:r>
        <w:t xml:space="preserve"> </w:t>
      </w:r>
      <w:r w:rsidR="005613F0" w:rsidRPr="00832282">
        <w:t>(See Section 7.0 Reference for more information).</w:t>
      </w:r>
    </w:p>
    <w:p w:rsidR="005613F0" w:rsidRPr="00832282" w:rsidRDefault="005613F0">
      <w:pPr>
        <w:pStyle w:val="Heading4"/>
      </w:pPr>
    </w:p>
    <w:p w:rsidR="005613F0" w:rsidRPr="00832282" w:rsidRDefault="005613F0">
      <w:pPr>
        <w:pStyle w:val="Heading4"/>
      </w:pPr>
      <w:r w:rsidRPr="00832282">
        <w:rPr>
          <w:b/>
          <w:bCs/>
        </w:rPr>
        <w:t>3.3.8.2</w:t>
      </w:r>
      <w:r w:rsidRPr="00832282">
        <w:t xml:space="preserve">  In the absence of AIAG standard plastic returnable containers, corrugated fiberboard cartons are acceptable packing for standard hardware, e.g., nuts, bolts, washers, etc., providing they do not exceed 40 lbs. (18 Kg) gross weight.</w:t>
      </w:r>
      <w:r w:rsidR="00DB667F" w:rsidRPr="00832282">
        <w:t xml:space="preserve">  </w:t>
      </w:r>
      <w:r w:rsidR="00DB667F" w:rsidRPr="00DF57D8">
        <w:t>The Supply Chain Manager at the Navistar</w:t>
      </w:r>
      <w:r w:rsidRPr="00DF57D8">
        <w:t xml:space="preserve"> receiving location must approve an exception</w:t>
      </w:r>
      <w:r w:rsidR="00604220" w:rsidRPr="00DF57D8">
        <w:t xml:space="preserve">.  </w:t>
      </w:r>
      <w:r w:rsidRPr="00DF57D8">
        <w:t>If the preferred returnable container is not available corrugated cartons may be used with prior approval, b</w:t>
      </w:r>
      <w:r w:rsidR="00DB667F" w:rsidRPr="00DF57D8">
        <w:t>y the Supply Chain Manager, at the Navistar</w:t>
      </w:r>
      <w:r w:rsidRPr="00DF57D8">
        <w:t xml:space="preserve"> receiving location and should closely match the returnable container size and weight</w:t>
      </w:r>
      <w:r w:rsidR="00604220" w:rsidRPr="00DF57D8">
        <w:t xml:space="preserve">.  </w:t>
      </w:r>
      <w:r w:rsidRPr="00DF57D8">
        <w:t>Closures used for fiberboard cartons will permit handling without danger of</w:t>
      </w:r>
      <w:r w:rsidRPr="00832282">
        <w:t xml:space="preserve"> spillage and will not create a safety hazard.  The unsupported bottom of a fiberboard carton will be able to hold the contents.</w:t>
      </w:r>
    </w:p>
    <w:p w:rsidR="005613F0" w:rsidRPr="00832282" w:rsidRDefault="005613F0">
      <w:pPr>
        <w:pStyle w:val="Heading4"/>
      </w:pPr>
      <w:r w:rsidRPr="00832282">
        <w:t>Containers must contain a consistent number of pieces per box per purchase schedules</w:t>
      </w:r>
      <w:r w:rsidR="00604220" w:rsidRPr="00832282">
        <w:t xml:space="preserve">.  </w:t>
      </w:r>
      <w:r w:rsidRPr="00832282">
        <w:t>Corrugated fiberboard containers must be palletized wherever possible for fork truck handling.  Cartons aggregating more than ten, (10) cubic feet, (.3 cubic meters) per shipment of one part number are to be unitized.  Pallets may be used with shrink or stretch wrap, banding, or approved adhesives.</w:t>
      </w:r>
    </w:p>
    <w:p w:rsidR="005613F0" w:rsidRPr="00832282" w:rsidRDefault="005613F0">
      <w:pPr>
        <w:tabs>
          <w:tab w:val="right" w:leader="dot" w:pos="9360"/>
        </w:tabs>
        <w:spacing w:line="202" w:lineRule="atLeast"/>
        <w:ind w:left="1170"/>
        <w:jc w:val="both"/>
        <w:rPr>
          <w:b/>
        </w:rPr>
      </w:pPr>
    </w:p>
    <w:p w:rsidR="005613F0" w:rsidRPr="00832282" w:rsidRDefault="005613F0">
      <w:pPr>
        <w:pStyle w:val="Heading2"/>
      </w:pPr>
      <w:bookmarkStart w:id="7" w:name="_Toc237833341"/>
      <w:r w:rsidRPr="00832282">
        <w:t>3.4 Restricted Containers</w:t>
      </w:r>
      <w:bookmarkEnd w:id="7"/>
    </w:p>
    <w:p w:rsidR="005613F0" w:rsidRPr="00832282" w:rsidRDefault="005613F0">
      <w:pPr>
        <w:pStyle w:val="Heading3"/>
      </w:pPr>
      <w:r w:rsidRPr="00832282">
        <w:t xml:space="preserve">3.4.1 Bags and Bales </w:t>
      </w:r>
    </w:p>
    <w:p w:rsidR="005613F0" w:rsidRPr="00832282" w:rsidRDefault="005613F0">
      <w:pPr>
        <w:pStyle w:val="NormalHd2"/>
      </w:pPr>
      <w:r w:rsidRPr="00832282">
        <w:t>Granular and other materials packed in bags or bales will be palletized or placed in plastic (collapsible or fixed side’s) pallet boxes.</w:t>
      </w:r>
    </w:p>
    <w:p w:rsidR="005613F0" w:rsidRPr="00832282" w:rsidRDefault="005613F0">
      <w:pPr>
        <w:pStyle w:val="NormalHd2"/>
      </w:pPr>
    </w:p>
    <w:p w:rsidR="005613F0" w:rsidRPr="00832282" w:rsidRDefault="005613F0">
      <w:pPr>
        <w:pStyle w:val="Heading3"/>
      </w:pPr>
      <w:r w:rsidRPr="00832282">
        <w:t xml:space="preserve">3.4.2 Bundles </w:t>
      </w:r>
    </w:p>
    <w:p w:rsidR="005613F0" w:rsidRPr="00832282" w:rsidRDefault="005613F0">
      <w:pPr>
        <w:pStyle w:val="NormalHd2"/>
      </w:pPr>
      <w:r w:rsidRPr="00832282">
        <w:t xml:space="preserve">Where palletizing would prove excessively costly or where production configuration prohibits </w:t>
      </w:r>
      <w:proofErr w:type="spellStart"/>
      <w:r w:rsidRPr="00832282">
        <w:t>palletization</w:t>
      </w:r>
      <w:proofErr w:type="spellEnd"/>
      <w:r w:rsidRPr="00832282">
        <w:t xml:space="preserve">, material may be shipped in bundles.  This applies to such items as: tubes, rods, large sheets of insulation, etc.  The necessity of bundling will be verified </w:t>
      </w:r>
      <w:r w:rsidRPr="00DF57D8">
        <w:t>by</w:t>
      </w:r>
      <w:r w:rsidR="00DB667F" w:rsidRPr="00DF57D8">
        <w:t xml:space="preserve"> the Supply Chain Manager</w:t>
      </w:r>
      <w:r w:rsidRPr="00DF57D8">
        <w:t xml:space="preserve"> of the receiving location.</w:t>
      </w:r>
    </w:p>
    <w:p w:rsidR="005613F0" w:rsidRPr="00832282" w:rsidRDefault="005613F0">
      <w:pPr>
        <w:pStyle w:val="Heading3"/>
      </w:pPr>
    </w:p>
    <w:p w:rsidR="005613F0" w:rsidRPr="00832282" w:rsidRDefault="005613F0">
      <w:pPr>
        <w:pStyle w:val="Heading3"/>
      </w:pPr>
      <w:r w:rsidRPr="00832282">
        <w:t xml:space="preserve">3.4.3 Wooden Boxes and Crates </w:t>
      </w:r>
    </w:p>
    <w:p w:rsidR="005613F0" w:rsidRPr="00832282" w:rsidRDefault="005613F0">
      <w:pPr>
        <w:pStyle w:val="NormalHd2"/>
      </w:pPr>
      <w:r w:rsidRPr="00832282">
        <w:t>For items that require a high degree of protection not otherwise obtainable by other methods of packing, wooden boxes and crates that can be used provided they are properly assembled.</w:t>
      </w:r>
    </w:p>
    <w:p w:rsidR="005613F0" w:rsidRPr="00832282" w:rsidRDefault="005613F0">
      <w:pPr>
        <w:pStyle w:val="NormalHd2"/>
      </w:pPr>
    </w:p>
    <w:p w:rsidR="005613F0" w:rsidRPr="00832282" w:rsidRDefault="005613F0">
      <w:pPr>
        <w:pStyle w:val="Heading3"/>
      </w:pPr>
      <w:r w:rsidRPr="00832282">
        <w:t xml:space="preserve">3.4.4 Barrels and Drums </w:t>
      </w:r>
    </w:p>
    <w:p w:rsidR="005613F0" w:rsidRPr="00832282" w:rsidRDefault="005613F0">
      <w:pPr>
        <w:pStyle w:val="NormalHd2"/>
      </w:pPr>
      <w:r w:rsidRPr="00832282">
        <w:t>Bulk liquid or granular materials shipped in barrels or drums will be palletized.</w:t>
      </w:r>
    </w:p>
    <w:p w:rsidR="005613F0" w:rsidRPr="00832282" w:rsidRDefault="005613F0">
      <w:pPr>
        <w:pStyle w:val="NormalHd2"/>
      </w:pPr>
    </w:p>
    <w:p w:rsidR="005613F0" w:rsidRPr="00832282" w:rsidRDefault="005613F0">
      <w:pPr>
        <w:pStyle w:val="Heading3"/>
      </w:pPr>
      <w:r w:rsidRPr="00832282">
        <w:t xml:space="preserve">3.4.5 Loose Material </w:t>
      </w:r>
    </w:p>
    <w:p w:rsidR="005613F0" w:rsidRPr="00832282" w:rsidRDefault="005613F0">
      <w:pPr>
        <w:pStyle w:val="NormalHd2"/>
      </w:pPr>
      <w:proofErr w:type="gramStart"/>
      <w:r w:rsidRPr="00832282">
        <w:t>May be shipped loose only when approved b</w:t>
      </w:r>
      <w:r w:rsidR="00DB667F" w:rsidRPr="00832282">
        <w:t xml:space="preserve">y </w:t>
      </w:r>
      <w:r w:rsidR="00DB667F" w:rsidRPr="00DF57D8">
        <w:t>the</w:t>
      </w:r>
      <w:r w:rsidR="00FE50E8" w:rsidRPr="00DF57D8">
        <w:t xml:space="preserve"> </w:t>
      </w:r>
      <w:r w:rsidR="00DB667F" w:rsidRPr="00DF57D8">
        <w:t>Supply Chain Manager</w:t>
      </w:r>
      <w:r w:rsidRPr="00DF57D8">
        <w:t xml:space="preserve"> at</w:t>
      </w:r>
      <w:r w:rsidRPr="00832282">
        <w:t xml:space="preserve"> the receiving location.</w:t>
      </w:r>
      <w:proofErr w:type="gramEnd"/>
      <w:r w:rsidRPr="00832282">
        <w:t xml:space="preserve">  Cartons that are too small for unitizing or palletizing are considered as shipped loose.</w:t>
      </w:r>
    </w:p>
    <w:p w:rsidR="005613F0" w:rsidRPr="00832282" w:rsidRDefault="005613F0">
      <w:pPr>
        <w:pStyle w:val="NormalHd2"/>
      </w:pPr>
    </w:p>
    <w:p w:rsidR="005613F0" w:rsidRPr="00832282" w:rsidRDefault="005613F0">
      <w:pPr>
        <w:pStyle w:val="Heading2"/>
      </w:pPr>
      <w:bookmarkStart w:id="8" w:name="_Toc237833342"/>
      <w:r w:rsidRPr="00832282">
        <w:t>3.5 Special Handling Requirements</w:t>
      </w:r>
      <w:bookmarkEnd w:id="8"/>
    </w:p>
    <w:p w:rsidR="005613F0" w:rsidRPr="00832282" w:rsidRDefault="005613F0">
      <w:pPr>
        <w:pStyle w:val="Heading3"/>
      </w:pPr>
      <w:r w:rsidRPr="00832282">
        <w:t>3.5.1 Emergency Shipments</w:t>
      </w:r>
    </w:p>
    <w:p w:rsidR="005613F0" w:rsidRPr="00832282" w:rsidRDefault="005613F0">
      <w:pPr>
        <w:pStyle w:val="NormalHd2"/>
      </w:pPr>
      <w:r w:rsidRPr="00832282">
        <w:t xml:space="preserve">It is mandatory that packing limitations for airfreight, air, and parcel delivery be observed and the supplier will be responsible for compliance.  The supplier will also be responsible for providing </w:t>
      </w:r>
      <w:r w:rsidRPr="00832282">
        <w:lastRenderedPageBreak/>
        <w:t>additional protection on emergency packs to offset the excessive handling that usually occurs in this type of transportation and handling cycle.</w:t>
      </w:r>
    </w:p>
    <w:p w:rsidR="005613F0" w:rsidRPr="00832282" w:rsidRDefault="005613F0">
      <w:pPr>
        <w:pStyle w:val="NormalHd2"/>
      </w:pPr>
    </w:p>
    <w:p w:rsidR="005613F0" w:rsidRPr="00832282" w:rsidRDefault="005613F0">
      <w:pPr>
        <w:pStyle w:val="Heading3"/>
      </w:pPr>
      <w:r w:rsidRPr="00832282">
        <w:t>3.5.2 Quality Control Samples</w:t>
      </w:r>
    </w:p>
    <w:p w:rsidR="005613F0" w:rsidRPr="00832282" w:rsidRDefault="005613F0">
      <w:pPr>
        <w:pStyle w:val="NormalHd2"/>
      </w:pPr>
      <w:r w:rsidRPr="00832282">
        <w:t>Use the Production Parts Approval Process (P.P.A.P), when required.  Parts are to be packaged and shipped as stated in the Quality Systems Requirements QS-9000 or th</w:t>
      </w:r>
      <w:r w:rsidR="00DB667F" w:rsidRPr="00832282">
        <w:t>e Navistar Corporation</w:t>
      </w:r>
      <w:r w:rsidRPr="00832282">
        <w:t xml:space="preserve"> Quality Requirement, only (See Section 7.0 References for more information).</w:t>
      </w:r>
    </w:p>
    <w:p w:rsidR="005613F0" w:rsidRPr="00832282" w:rsidRDefault="005613F0">
      <w:pPr>
        <w:pStyle w:val="NormalHd2"/>
        <w:rPr>
          <w:b/>
        </w:rPr>
      </w:pPr>
      <w:r w:rsidRPr="00832282">
        <w:rPr>
          <w:b/>
          <w:bCs/>
        </w:rPr>
        <w:t>Note:</w:t>
      </w:r>
      <w:r w:rsidR="00DB667F" w:rsidRPr="00832282">
        <w:t xml:space="preserve"> Navistar</w:t>
      </w:r>
      <w:r w:rsidRPr="00832282">
        <w:t xml:space="preserve"> does not supply copies of the QS-9000 standard.</w:t>
      </w:r>
    </w:p>
    <w:p w:rsidR="005613F0" w:rsidRPr="00832282" w:rsidRDefault="005613F0">
      <w:pPr>
        <w:pStyle w:val="NormalHd2"/>
        <w:rPr>
          <w:b/>
        </w:rPr>
      </w:pPr>
    </w:p>
    <w:p w:rsidR="005613F0" w:rsidRPr="00832282" w:rsidRDefault="005613F0">
      <w:pPr>
        <w:pStyle w:val="Heading3"/>
      </w:pPr>
      <w:r w:rsidRPr="00832282">
        <w:t xml:space="preserve">3.5.3 Exported and Imported Parts </w:t>
      </w:r>
    </w:p>
    <w:p w:rsidR="005613F0" w:rsidRPr="00F80BDD" w:rsidRDefault="00F80BDD">
      <w:pPr>
        <w:pStyle w:val="NormalHd2"/>
        <w:rPr>
          <w:bCs/>
        </w:rPr>
      </w:pPr>
      <w:r w:rsidRPr="00F80BDD">
        <w:rPr>
          <w:bCs/>
        </w:rPr>
        <w:t xml:space="preserve">For logistics support in shipments to locations in North America (Canada, Mexico and USA) contact logistics support at 800-323-4338.  </w:t>
      </w:r>
      <w:r w:rsidR="005613F0" w:rsidRPr="00F80BDD">
        <w:rPr>
          <w:bCs/>
          <w:u w:val="single"/>
        </w:rPr>
        <w:t>Where parts are to be exported direct from supplier locations</w:t>
      </w:r>
      <w:r w:rsidR="00115948" w:rsidRPr="00F80BDD">
        <w:rPr>
          <w:bCs/>
          <w:u w:val="single"/>
        </w:rPr>
        <w:t xml:space="preserve"> in North America to locations outside North America</w:t>
      </w:r>
      <w:r w:rsidR="005613F0" w:rsidRPr="00F80BDD">
        <w:rPr>
          <w:bCs/>
          <w:u w:val="single"/>
        </w:rPr>
        <w:t xml:space="preserve">, special routing instructions must be obtained from </w:t>
      </w:r>
      <w:r w:rsidR="00115948" w:rsidRPr="00F80BDD">
        <w:rPr>
          <w:bCs/>
          <w:u w:val="single"/>
        </w:rPr>
        <w:t>Logistics Support</w:t>
      </w:r>
      <w:r w:rsidR="001A6C4B" w:rsidRPr="00F80BDD">
        <w:rPr>
          <w:bCs/>
          <w:u w:val="single"/>
        </w:rPr>
        <w:t xml:space="preserve"> a</w:t>
      </w:r>
      <w:r w:rsidR="00115948" w:rsidRPr="00F80BDD">
        <w:rPr>
          <w:bCs/>
          <w:u w:val="single"/>
        </w:rPr>
        <w:t>t 866-700-4268 or 630-870-3500</w:t>
      </w:r>
      <w:r w:rsidR="00604220" w:rsidRPr="00F80BDD">
        <w:rPr>
          <w:bCs/>
        </w:rPr>
        <w:t xml:space="preserve">.  </w:t>
      </w:r>
      <w:r w:rsidR="005613F0" w:rsidRPr="00F80BDD">
        <w:rPr>
          <w:bCs/>
        </w:rPr>
        <w:t xml:space="preserve">Also customs instructions not covered by the Customs Invoicing Instructions (PR 38) must contact the Manager </w:t>
      </w:r>
      <w:r w:rsidR="00CC69AA" w:rsidRPr="00F80BDD">
        <w:rPr>
          <w:bCs/>
        </w:rPr>
        <w:t>of Customs Compliance at 630-870-3583</w:t>
      </w:r>
      <w:r w:rsidR="005613F0" w:rsidRPr="00F80BDD">
        <w:rPr>
          <w:bCs/>
        </w:rPr>
        <w:t>.</w:t>
      </w:r>
    </w:p>
    <w:p w:rsidR="005613F0" w:rsidRPr="00832282" w:rsidRDefault="005613F0">
      <w:pPr>
        <w:pStyle w:val="NormalHd2"/>
      </w:pPr>
    </w:p>
    <w:p w:rsidR="005613F0" w:rsidRPr="00832282" w:rsidRDefault="005613F0">
      <w:pPr>
        <w:pStyle w:val="Heading3"/>
        <w:rPr>
          <w:b w:val="0"/>
        </w:rPr>
      </w:pPr>
      <w:r w:rsidRPr="00832282">
        <w:t>3.5.4 Returnable Containers</w:t>
      </w:r>
    </w:p>
    <w:p w:rsidR="005613F0" w:rsidRPr="00832282" w:rsidRDefault="005613F0">
      <w:pPr>
        <w:pStyle w:val="NormalHd2"/>
      </w:pPr>
      <w:r w:rsidRPr="00832282">
        <w:rPr>
          <w:b/>
          <w:bCs/>
        </w:rPr>
        <w:t xml:space="preserve">(1) Returnable Containers – </w:t>
      </w:r>
      <w:r w:rsidRPr="00832282">
        <w:t>Supplier Owned must be approved in writing by the receiving Plan</w:t>
      </w:r>
      <w:r w:rsidR="00DD6C9A" w:rsidRPr="00832282">
        <w:t xml:space="preserve">t’s </w:t>
      </w:r>
      <w:r w:rsidR="00DD6C9A" w:rsidRPr="00DF57D8">
        <w:t>Supply Chain Manager.</w:t>
      </w:r>
    </w:p>
    <w:p w:rsidR="005613F0" w:rsidRPr="00832282" w:rsidRDefault="005613F0">
      <w:pPr>
        <w:pStyle w:val="NormalHd2"/>
        <w:rPr>
          <w:b/>
        </w:rPr>
      </w:pPr>
    </w:p>
    <w:p w:rsidR="005613F0" w:rsidRPr="00832282" w:rsidRDefault="005613F0">
      <w:pPr>
        <w:pStyle w:val="NormalHd2"/>
        <w:rPr>
          <w:bCs/>
        </w:rPr>
      </w:pPr>
      <w:r w:rsidRPr="00832282">
        <w:rPr>
          <w:b/>
          <w:bCs/>
        </w:rPr>
        <w:t>(2) Identification</w:t>
      </w:r>
      <w:r w:rsidRPr="00832282">
        <w:t xml:space="preserve"> </w:t>
      </w:r>
      <w:r w:rsidRPr="00832282">
        <w:rPr>
          <w:bCs/>
        </w:rPr>
        <w:t>Container and contents must be identified as specified in this Standard.  Packing slips and unit</w:t>
      </w:r>
      <w:r w:rsidR="00DD6C9A" w:rsidRPr="00832282">
        <w:rPr>
          <w:bCs/>
        </w:rPr>
        <w:t xml:space="preserve"> load must display Navistar</w:t>
      </w:r>
      <w:r w:rsidRPr="00832282">
        <w:rPr>
          <w:bCs/>
        </w:rPr>
        <w:t xml:space="preserve"> Part numbers.</w:t>
      </w:r>
    </w:p>
    <w:p w:rsidR="005613F0" w:rsidRPr="00832282" w:rsidRDefault="005613F0">
      <w:pPr>
        <w:pStyle w:val="NormalHd2"/>
        <w:rPr>
          <w:bCs/>
        </w:rPr>
      </w:pPr>
    </w:p>
    <w:p w:rsidR="005613F0" w:rsidRPr="00832282" w:rsidRDefault="005613F0">
      <w:pPr>
        <w:pStyle w:val="NormalHd2"/>
        <w:rPr>
          <w:b/>
          <w:bCs/>
        </w:rPr>
      </w:pPr>
      <w:r w:rsidRPr="00832282">
        <w:rPr>
          <w:b/>
          <w:bCs/>
        </w:rPr>
        <w:t>(3) Mixed Part Number Guidelines:</w:t>
      </w:r>
    </w:p>
    <w:p w:rsidR="005613F0" w:rsidRPr="00832282" w:rsidRDefault="005613F0">
      <w:pPr>
        <w:pStyle w:val="NormalHd2"/>
        <w:tabs>
          <w:tab w:val="left" w:pos="1080"/>
        </w:tabs>
        <w:rPr>
          <w:bCs/>
        </w:rPr>
      </w:pPr>
      <w:r w:rsidRPr="00832282">
        <w:rPr>
          <w:b/>
        </w:rPr>
        <w:tab/>
        <w:t>a</w:t>
      </w:r>
      <w:r w:rsidRPr="00832282">
        <w:rPr>
          <w:bCs/>
        </w:rPr>
        <w:t>. Maximum of three (3) parts per skid.</w:t>
      </w:r>
    </w:p>
    <w:p w:rsidR="005613F0" w:rsidRPr="00832282" w:rsidRDefault="005613F0">
      <w:pPr>
        <w:pStyle w:val="NormalHd2"/>
        <w:tabs>
          <w:tab w:val="left" w:pos="1080"/>
        </w:tabs>
        <w:ind w:left="720"/>
        <w:rPr>
          <w:bCs/>
        </w:rPr>
      </w:pPr>
      <w:r w:rsidRPr="00832282">
        <w:rPr>
          <w:bCs/>
        </w:rPr>
        <w:tab/>
      </w:r>
      <w:r w:rsidRPr="00832282">
        <w:rPr>
          <w:b/>
        </w:rPr>
        <w:t>b</w:t>
      </w:r>
      <w:r w:rsidRPr="00832282">
        <w:rPr>
          <w:bCs/>
        </w:rPr>
        <w:t xml:space="preserve">. Containers must clearly indicate “Mixed Load” (see Section 4.5.2) if two (2) or more </w:t>
      </w:r>
    </w:p>
    <w:p w:rsidR="005613F0" w:rsidRPr="00832282" w:rsidRDefault="005613F0">
      <w:pPr>
        <w:pStyle w:val="NormalHd2"/>
        <w:tabs>
          <w:tab w:val="left" w:pos="1080"/>
        </w:tabs>
        <w:ind w:left="720"/>
        <w:rPr>
          <w:bCs/>
        </w:rPr>
      </w:pPr>
      <w:r w:rsidRPr="00832282">
        <w:rPr>
          <w:bCs/>
        </w:rPr>
        <w:tab/>
        <w:t xml:space="preserve">     </w:t>
      </w:r>
      <w:proofErr w:type="gramStart"/>
      <w:r w:rsidRPr="00832282">
        <w:rPr>
          <w:bCs/>
        </w:rPr>
        <w:t>part</w:t>
      </w:r>
      <w:proofErr w:type="gramEnd"/>
      <w:r w:rsidRPr="00832282">
        <w:rPr>
          <w:bCs/>
        </w:rPr>
        <w:t xml:space="preserve"> numbers are contained on the load.</w:t>
      </w:r>
    </w:p>
    <w:p w:rsidR="005613F0" w:rsidRPr="00832282" w:rsidRDefault="005613F0">
      <w:pPr>
        <w:pStyle w:val="NormalHd2"/>
        <w:tabs>
          <w:tab w:val="left" w:pos="1080"/>
        </w:tabs>
        <w:rPr>
          <w:bCs/>
        </w:rPr>
      </w:pPr>
      <w:r w:rsidRPr="00832282">
        <w:rPr>
          <w:bCs/>
        </w:rPr>
        <w:tab/>
      </w:r>
      <w:r w:rsidRPr="00832282">
        <w:rPr>
          <w:b/>
        </w:rPr>
        <w:t>c</w:t>
      </w:r>
      <w:r w:rsidRPr="00832282">
        <w:rPr>
          <w:bCs/>
        </w:rPr>
        <w:t>. A separate list of part numbers must be affixed to the load.</w:t>
      </w:r>
    </w:p>
    <w:p w:rsidR="005613F0" w:rsidRPr="00832282" w:rsidRDefault="005613F0">
      <w:pPr>
        <w:pStyle w:val="NormalHd2"/>
        <w:tabs>
          <w:tab w:val="left" w:pos="1080"/>
        </w:tabs>
        <w:rPr>
          <w:bCs/>
        </w:rPr>
      </w:pPr>
      <w:r w:rsidRPr="00832282">
        <w:rPr>
          <w:bCs/>
        </w:rPr>
        <w:tab/>
      </w:r>
      <w:r w:rsidRPr="00832282">
        <w:rPr>
          <w:b/>
        </w:rPr>
        <w:t>d</w:t>
      </w:r>
      <w:r w:rsidRPr="00832282">
        <w:rPr>
          <w:bCs/>
        </w:rPr>
        <w:t xml:space="preserve">. Parts in load must remain separated and at least one (1) in each group must be </w:t>
      </w:r>
    </w:p>
    <w:p w:rsidR="005613F0" w:rsidRPr="00832282" w:rsidRDefault="005613F0">
      <w:pPr>
        <w:pStyle w:val="NormalHd2"/>
        <w:tabs>
          <w:tab w:val="left" w:pos="1080"/>
        </w:tabs>
        <w:rPr>
          <w:bCs/>
        </w:rPr>
      </w:pPr>
      <w:r w:rsidRPr="00832282">
        <w:rPr>
          <w:bCs/>
        </w:rPr>
        <w:tab/>
        <w:t xml:space="preserve">     </w:t>
      </w:r>
      <w:proofErr w:type="gramStart"/>
      <w:r w:rsidRPr="00832282">
        <w:rPr>
          <w:bCs/>
        </w:rPr>
        <w:t>tagged</w:t>
      </w:r>
      <w:proofErr w:type="gramEnd"/>
      <w:r w:rsidRPr="00832282">
        <w:rPr>
          <w:bCs/>
        </w:rPr>
        <w:t xml:space="preserve"> for identification.</w:t>
      </w:r>
    </w:p>
    <w:p w:rsidR="005613F0" w:rsidRPr="00832282" w:rsidRDefault="005613F0">
      <w:pPr>
        <w:pStyle w:val="NormalHd2"/>
        <w:tabs>
          <w:tab w:val="left" w:pos="1080"/>
        </w:tabs>
        <w:rPr>
          <w:bCs/>
        </w:rPr>
      </w:pPr>
    </w:p>
    <w:p w:rsidR="005613F0" w:rsidRPr="00832282" w:rsidRDefault="005613F0">
      <w:pPr>
        <w:ind w:firstLine="576"/>
        <w:rPr>
          <w:b/>
          <w:bCs/>
        </w:rPr>
      </w:pPr>
      <w:r w:rsidRPr="00832282">
        <w:rPr>
          <w:b/>
          <w:bCs/>
        </w:rPr>
        <w:t>3.5.5 Service Parts to read as follows:</w:t>
      </w:r>
    </w:p>
    <w:p w:rsidR="005613F0" w:rsidRPr="00832282" w:rsidRDefault="005613F0"/>
    <w:p w:rsidR="00EC7701" w:rsidRPr="00832282" w:rsidRDefault="005613F0" w:rsidP="00EC7701">
      <w:pPr>
        <w:pStyle w:val="NormalHd2"/>
        <w:rPr>
          <w:b/>
          <w:bCs/>
        </w:rPr>
      </w:pPr>
      <w:r w:rsidRPr="00832282">
        <w:t xml:space="preserve">In addition to this standard, many parts require retail packaging and retail bar codes per the American Trucking Association RP801C standards (See Example 3.4 in the appendix for a sample of a RP801C Retail Label).  The retail packaging requirements and retail bar coding requirements may be accessed on </w:t>
      </w:r>
      <w:r w:rsidRPr="00DF57D8">
        <w:t xml:space="preserve">the </w:t>
      </w:r>
      <w:r w:rsidR="00EC7701" w:rsidRPr="00DF57D8">
        <w:t>Navistar</w:t>
      </w:r>
      <w:r w:rsidRPr="00DF57D8">
        <w:t xml:space="preserve"> Supplier website</w:t>
      </w:r>
      <w:r w:rsidRPr="00832282">
        <w:t xml:space="preserve"> (See Section 7.1 Organizations and Websites for more information).  </w:t>
      </w:r>
      <w:r w:rsidRPr="00832282">
        <w:rPr>
          <w:b/>
          <w:bCs/>
        </w:rPr>
        <w:t xml:space="preserve">It is the suppliers’ responsibility to adhere to all North American Federal, </w:t>
      </w:r>
      <w:r w:rsidR="00604220" w:rsidRPr="00832282">
        <w:rPr>
          <w:b/>
          <w:bCs/>
        </w:rPr>
        <w:t>State,</w:t>
      </w:r>
      <w:r w:rsidRPr="00832282">
        <w:rPr>
          <w:b/>
          <w:bCs/>
        </w:rPr>
        <w:t xml:space="preserve"> and Provincial governmental retail packaging laws.  This includes but is not limited to multi-lingual labeling for consumer goods and hazardous material</w:t>
      </w:r>
      <w:r w:rsidRPr="00DF57D8">
        <w:rPr>
          <w:b/>
          <w:bCs/>
        </w:rPr>
        <w:t xml:space="preserve">.  </w:t>
      </w:r>
      <w:r w:rsidR="00EC7701" w:rsidRPr="00DF57D8">
        <w:rPr>
          <w:b/>
          <w:bCs/>
        </w:rPr>
        <w:t xml:space="preserve">Country of origin guidelines must also be followed.  </w:t>
      </w:r>
      <w:r w:rsidRPr="00DF57D8">
        <w:rPr>
          <w:b/>
          <w:bCs/>
        </w:rPr>
        <w:t>(For more information on Canadian Labeling Regulations</w:t>
      </w:r>
      <w:r w:rsidR="00EC7701" w:rsidRPr="00DF57D8">
        <w:rPr>
          <w:b/>
          <w:bCs/>
        </w:rPr>
        <w:t xml:space="preserve"> and country of origin</w:t>
      </w:r>
      <w:r w:rsidRPr="00DF57D8">
        <w:rPr>
          <w:b/>
          <w:bCs/>
        </w:rPr>
        <w:t>, see section 7.1 Organizations and Websites.)</w:t>
      </w:r>
      <w:r w:rsidRPr="00832282">
        <w:t xml:space="preserve"> </w:t>
      </w:r>
    </w:p>
    <w:p w:rsidR="00EC7701" w:rsidRPr="00832282" w:rsidRDefault="00EC7701">
      <w:pPr>
        <w:pStyle w:val="NormalHd2"/>
      </w:pPr>
    </w:p>
    <w:p w:rsidR="005613F0" w:rsidRPr="00832282" w:rsidRDefault="005613F0">
      <w:pPr>
        <w:pStyle w:val="NormalHd2"/>
      </w:pPr>
      <w:r w:rsidRPr="00832282">
        <w:t xml:space="preserve">Service Parts does not have closed loop </w:t>
      </w:r>
      <w:r w:rsidR="00EC7701" w:rsidRPr="00832282">
        <w:t>distribution;</w:t>
      </w:r>
      <w:r w:rsidRPr="00832282">
        <w:t xml:space="preserve"> pallets with corrugated cartons are preferred for shipments for Service Parts.  Wire containers or other returnable containers are not acceptable, without </w:t>
      </w:r>
      <w:r w:rsidRPr="00832282">
        <w:lastRenderedPageBreak/>
        <w:t>prior approval.  Semi-expandable materials can be used for shipping service parts per the following guidelines:</w:t>
      </w:r>
    </w:p>
    <w:p w:rsidR="005613F0" w:rsidRPr="00832282" w:rsidRDefault="005613F0">
      <w:pPr>
        <w:pStyle w:val="NormalHd2"/>
        <w:rPr>
          <w:b/>
          <w:bCs/>
        </w:rPr>
      </w:pPr>
    </w:p>
    <w:p w:rsidR="005613F0" w:rsidRPr="00832282" w:rsidRDefault="005613F0">
      <w:pPr>
        <w:pStyle w:val="NormalHd2"/>
        <w:rPr>
          <w:b/>
          <w:bCs/>
        </w:rPr>
      </w:pPr>
      <w:r w:rsidRPr="00832282">
        <w:rPr>
          <w:b/>
          <w:bCs/>
        </w:rPr>
        <w:t xml:space="preserve">(1) Pallet Construction </w:t>
      </w:r>
    </w:p>
    <w:p w:rsidR="005613F0" w:rsidRPr="00832282" w:rsidRDefault="005613F0">
      <w:pPr>
        <w:pStyle w:val="NormalHd2"/>
        <w:numPr>
          <w:ilvl w:val="0"/>
          <w:numId w:val="5"/>
        </w:numPr>
      </w:pPr>
      <w:r w:rsidRPr="00832282">
        <w:t xml:space="preserve">Pallets used for shipments over 1,500 lbs. (680 Kilos), are to be of construction to, </w:t>
      </w:r>
      <w:r w:rsidR="00E66236" w:rsidRPr="00832282">
        <w:t>equal,</w:t>
      </w:r>
      <w:r w:rsidRPr="00832282">
        <w:t xml:space="preserve"> or exceed the Military Specification for Pallets (MILP15011, Type 1, </w:t>
      </w:r>
      <w:proofErr w:type="gramStart"/>
      <w:r w:rsidRPr="00832282">
        <w:t>Class</w:t>
      </w:r>
      <w:proofErr w:type="gramEnd"/>
      <w:r w:rsidRPr="00832282">
        <w:t xml:space="preserve"> A).  They must be, block type pallets with seasoned lumber of 19% or less average moisture; or for stringer pallets they must equal or exceed the Federal Specification for Pallets (NN-P-71C, Type 2, Group III) with seasoned lumber of 19% less average moisture.</w:t>
      </w:r>
    </w:p>
    <w:p w:rsidR="005613F0" w:rsidRPr="00832282" w:rsidRDefault="005613F0">
      <w:pPr>
        <w:pStyle w:val="NormalHd2"/>
        <w:numPr>
          <w:ilvl w:val="0"/>
          <w:numId w:val="5"/>
        </w:numPr>
      </w:pPr>
      <w:r w:rsidRPr="00832282">
        <w:t>Lesser pallet specifications are only permitted for loads of 1,500 lbs. (680 Kilos) or less.</w:t>
      </w:r>
    </w:p>
    <w:p w:rsidR="002D4228" w:rsidRPr="00832282" w:rsidRDefault="002D4228" w:rsidP="002D4228">
      <w:pPr>
        <w:pStyle w:val="NormalHd2"/>
        <w:numPr>
          <w:ilvl w:val="0"/>
          <w:numId w:val="5"/>
        </w:numPr>
        <w:rPr>
          <w:bCs/>
        </w:rPr>
      </w:pPr>
      <w:r w:rsidRPr="00832282">
        <w:rPr>
          <w:bCs/>
        </w:rPr>
        <w:t>All pallets for service shipments must be heat treated or fumigated per the ISPM 15 standard regulating wood packaging material</w:t>
      </w:r>
      <w:r w:rsidR="00604220" w:rsidRPr="00832282">
        <w:rPr>
          <w:bCs/>
        </w:rPr>
        <w:t xml:space="preserve">.  </w:t>
      </w:r>
      <w:r w:rsidRPr="00832282">
        <w:rPr>
          <w:bCs/>
        </w:rPr>
        <w:t>(See Section 7.1 Organizations and Websites for more information.)</w:t>
      </w:r>
    </w:p>
    <w:p w:rsidR="005613F0" w:rsidRPr="00832282" w:rsidRDefault="005613F0">
      <w:pPr>
        <w:pStyle w:val="NormalHd2"/>
      </w:pPr>
    </w:p>
    <w:p w:rsidR="005613F0" w:rsidRPr="00832282" w:rsidRDefault="005613F0">
      <w:pPr>
        <w:pStyle w:val="NormalHd2"/>
        <w:rPr>
          <w:b/>
          <w:bCs/>
        </w:rPr>
      </w:pPr>
      <w:r w:rsidRPr="00832282">
        <w:rPr>
          <w:b/>
          <w:bCs/>
        </w:rPr>
        <w:t>(2) Pallet Size Maximums</w:t>
      </w:r>
    </w:p>
    <w:p w:rsidR="005613F0" w:rsidRPr="00832282" w:rsidRDefault="005613F0">
      <w:pPr>
        <w:pStyle w:val="NormalHd2"/>
      </w:pPr>
      <w:r w:rsidRPr="00832282">
        <w:t>When parts are less than 48” or 1.2M long,</w:t>
      </w:r>
    </w:p>
    <w:p w:rsidR="005613F0" w:rsidRPr="00832282" w:rsidRDefault="005613F0">
      <w:pPr>
        <w:pStyle w:val="NormalHd2"/>
        <w:numPr>
          <w:ilvl w:val="0"/>
          <w:numId w:val="6"/>
        </w:numPr>
      </w:pPr>
      <w:r w:rsidRPr="00832282">
        <w:t>Stringer type 42” x 48” (106cm x 122cm) 42” (122cm) maximum stringer length and 3 lower load-bearing boards.</w:t>
      </w:r>
    </w:p>
    <w:p w:rsidR="005613F0" w:rsidRPr="00832282" w:rsidRDefault="005613F0">
      <w:pPr>
        <w:pStyle w:val="NormalHd2"/>
        <w:numPr>
          <w:ilvl w:val="0"/>
          <w:numId w:val="6"/>
        </w:numPr>
      </w:pPr>
      <w:r w:rsidRPr="00832282">
        <w:t xml:space="preserve">Block type 36” x 48” (91cm x 122cm) </w:t>
      </w:r>
      <w:proofErr w:type="gramStart"/>
      <w:r w:rsidRPr="00832282">
        <w:t>With</w:t>
      </w:r>
      <w:proofErr w:type="gramEnd"/>
      <w:r w:rsidRPr="00832282">
        <w:t xml:space="preserve"> 36” (91cm) flat on deck for fork truck fingers with 4-way entry.</w:t>
      </w:r>
    </w:p>
    <w:p w:rsidR="005613F0" w:rsidRPr="00832282" w:rsidRDefault="005613F0">
      <w:pPr>
        <w:pStyle w:val="NormalHd2"/>
      </w:pPr>
    </w:p>
    <w:p w:rsidR="005613F0" w:rsidRPr="00832282" w:rsidRDefault="005613F0">
      <w:pPr>
        <w:pStyle w:val="NormalHd2"/>
        <w:rPr>
          <w:b/>
          <w:bCs/>
        </w:rPr>
      </w:pPr>
      <w:r w:rsidRPr="00832282">
        <w:rPr>
          <w:b/>
          <w:bCs/>
        </w:rPr>
        <w:t>(3) Preferred Bulk Container Size</w:t>
      </w:r>
    </w:p>
    <w:p w:rsidR="005613F0" w:rsidRPr="00832282" w:rsidRDefault="005613F0">
      <w:pPr>
        <w:pStyle w:val="NormalHd2"/>
      </w:pPr>
      <w:r w:rsidRPr="00832282">
        <w:t>For Parts Less Than 1 Cubic Foot, 45” x 36” x 24” (114cm x 91cm x 61cm) ID using a pallet 36” x 45” (91cm x 114cm),  (36”, (91cm) maximum stringer length).</w:t>
      </w:r>
    </w:p>
    <w:p w:rsidR="005613F0" w:rsidRPr="00832282" w:rsidRDefault="005613F0">
      <w:pPr>
        <w:pStyle w:val="NormalHd2"/>
      </w:pPr>
    </w:p>
    <w:p w:rsidR="005613F0" w:rsidRPr="00832282" w:rsidRDefault="005613F0">
      <w:pPr>
        <w:pStyle w:val="NormalHd2"/>
        <w:rPr>
          <w:b/>
          <w:bCs/>
        </w:rPr>
      </w:pPr>
      <w:r w:rsidRPr="00832282">
        <w:rPr>
          <w:b/>
          <w:bCs/>
        </w:rPr>
        <w:t>(4) Stacking Heights</w:t>
      </w:r>
    </w:p>
    <w:p w:rsidR="005613F0" w:rsidRPr="00832282" w:rsidRDefault="005613F0">
      <w:pPr>
        <w:pStyle w:val="NormalHd2"/>
      </w:pPr>
      <w:r w:rsidRPr="00832282">
        <w:t>Bulk containers or unitized cartons stacked less than or equal to 33” (84cm) unless cartons are over one cubic foot, then they may be stacked up to 45” (114cm).</w:t>
      </w:r>
    </w:p>
    <w:p w:rsidR="005613F0" w:rsidRPr="00832282" w:rsidRDefault="005613F0">
      <w:pPr>
        <w:pStyle w:val="NormalHd2"/>
      </w:pPr>
    </w:p>
    <w:p w:rsidR="005613F0" w:rsidRPr="00832282" w:rsidRDefault="005613F0">
      <w:pPr>
        <w:pStyle w:val="NormalHd2"/>
        <w:rPr>
          <w:b/>
          <w:bCs/>
        </w:rPr>
      </w:pPr>
      <w:r w:rsidRPr="00832282">
        <w:rPr>
          <w:b/>
          <w:bCs/>
        </w:rPr>
        <w:t>(5) Special Consideration</w:t>
      </w:r>
    </w:p>
    <w:p w:rsidR="005613F0" w:rsidRPr="00832282" w:rsidRDefault="005613F0">
      <w:pPr>
        <w:pStyle w:val="NormalHd2"/>
      </w:pPr>
      <w:r w:rsidRPr="00832282">
        <w:t>When parts exceed 48” (122cm) long, special containers will be required.  At no time can the pallet and/or container exceed 42” (106cm) stringer length or stacking heights over 45” (114cm) without the authorization of the Manager, Parts Packaging Specifications.</w:t>
      </w:r>
    </w:p>
    <w:p w:rsidR="00E13370" w:rsidRPr="00832282" w:rsidRDefault="00E13370">
      <w:pPr>
        <w:pStyle w:val="NormalHd2"/>
      </w:pPr>
    </w:p>
    <w:p w:rsidR="00E13370" w:rsidRPr="00832282" w:rsidRDefault="00E13370">
      <w:pPr>
        <w:pStyle w:val="NormalHd2"/>
        <w:rPr>
          <w:b/>
        </w:rPr>
      </w:pPr>
      <w:r w:rsidRPr="00832282">
        <w:rPr>
          <w:b/>
        </w:rPr>
        <w:t>(6) Lumber</w:t>
      </w:r>
    </w:p>
    <w:p w:rsidR="00E13370" w:rsidRPr="00832282" w:rsidRDefault="00E13370" w:rsidP="00E13370">
      <w:pPr>
        <w:pStyle w:val="NormalHd2"/>
        <w:rPr>
          <w:bCs/>
        </w:rPr>
      </w:pPr>
      <w:r w:rsidRPr="00832282">
        <w:rPr>
          <w:bCs/>
        </w:rPr>
        <w:t>All service packaging constructed of lumber must be heat treated or fumigated per the ISPM 15 standard regulating wood packaging material.  This also includes pallets, dunnage, crating, packing blocks, drum cases, load boards, pallet collars, and skids for service shipments.  (See Section 7.1 Organizations and Websites for more information.)</w:t>
      </w:r>
    </w:p>
    <w:p w:rsidR="00E13370" w:rsidRPr="00832282" w:rsidRDefault="00E13370">
      <w:pPr>
        <w:pStyle w:val="NormalHd2"/>
        <w:rPr>
          <w:b/>
        </w:rPr>
      </w:pPr>
    </w:p>
    <w:p w:rsidR="00D04BEB" w:rsidRPr="00832282" w:rsidRDefault="00D04BEB">
      <w:pPr>
        <w:pStyle w:val="NormalHd2"/>
        <w:rPr>
          <w:b/>
        </w:rPr>
      </w:pPr>
    </w:p>
    <w:p w:rsidR="00D04BEB" w:rsidRPr="00832282" w:rsidRDefault="00D04BEB" w:rsidP="00D04BEB">
      <w:pPr>
        <w:pStyle w:val="NormalHd2"/>
        <w:rPr>
          <w:b/>
          <w:bCs/>
        </w:rPr>
      </w:pPr>
      <w:r w:rsidRPr="00832282">
        <w:rPr>
          <w:b/>
          <w:bCs/>
        </w:rPr>
        <w:t>(7) Pallet Maximum Weight</w:t>
      </w:r>
    </w:p>
    <w:p w:rsidR="00D04BEB" w:rsidRPr="00832282" w:rsidRDefault="00D04BEB" w:rsidP="00D04BEB">
      <w:pPr>
        <w:pStyle w:val="NormalHd2"/>
        <w:rPr>
          <w:bCs/>
        </w:rPr>
      </w:pPr>
      <w:r w:rsidRPr="00832282">
        <w:rPr>
          <w:bCs/>
        </w:rPr>
        <w:t>The maximum gross weight of loads shipped t</w:t>
      </w:r>
      <w:r w:rsidR="00041B2F" w:rsidRPr="00832282">
        <w:rPr>
          <w:bCs/>
        </w:rPr>
        <w:t>o Navistar Inc.</w:t>
      </w:r>
      <w:r w:rsidRPr="00832282">
        <w:rPr>
          <w:bCs/>
        </w:rPr>
        <w:t xml:space="preserve"> Parts Distribution Centers will not exceed 3,600 pounds on a less than 48 inch deep pallet.  A pallet exceeding 3,600 </w:t>
      </w:r>
      <w:proofErr w:type="spellStart"/>
      <w:r w:rsidRPr="00832282">
        <w:rPr>
          <w:bCs/>
        </w:rPr>
        <w:t>lbs</w:t>
      </w:r>
      <w:proofErr w:type="spellEnd"/>
      <w:r w:rsidRPr="00832282">
        <w:rPr>
          <w:bCs/>
        </w:rPr>
        <w:t xml:space="preserve">, but not exceeding 4,000 </w:t>
      </w:r>
      <w:proofErr w:type="spellStart"/>
      <w:r w:rsidRPr="00832282">
        <w:rPr>
          <w:bCs/>
        </w:rPr>
        <w:t>lbs</w:t>
      </w:r>
      <w:proofErr w:type="spellEnd"/>
      <w:r w:rsidRPr="00832282">
        <w:rPr>
          <w:bCs/>
        </w:rPr>
        <w:t xml:space="preserve"> is acceptable, provided it is a 48 inch deep pallet, minimum width 42 inches.  No pallet of any size exceeding 4,000 </w:t>
      </w:r>
      <w:proofErr w:type="spellStart"/>
      <w:r w:rsidRPr="00832282">
        <w:rPr>
          <w:bCs/>
        </w:rPr>
        <w:t>lbs</w:t>
      </w:r>
      <w:proofErr w:type="spellEnd"/>
      <w:r w:rsidRPr="00832282">
        <w:rPr>
          <w:bCs/>
        </w:rPr>
        <w:t xml:space="preserve"> is acceptable, with the exception of pallets containing service engines.</w:t>
      </w:r>
    </w:p>
    <w:p w:rsidR="005613F0" w:rsidRPr="00832282" w:rsidRDefault="005613F0">
      <w:pPr>
        <w:pStyle w:val="NormalHd2"/>
      </w:pPr>
    </w:p>
    <w:p w:rsidR="000765EE" w:rsidRPr="00832282" w:rsidRDefault="005613F0" w:rsidP="000765EE">
      <w:pPr>
        <w:pStyle w:val="NormalHd2"/>
      </w:pPr>
      <w:r w:rsidRPr="00832282">
        <w:lastRenderedPageBreak/>
        <w:t>Since parts are released to multiple distribution centers, it is critical that the invoicing purchase order number always appear on all packing lists and or ASN transmissions</w:t>
      </w:r>
      <w:r w:rsidR="00E66236" w:rsidRPr="00832282">
        <w:t xml:space="preserve">.  </w:t>
      </w:r>
      <w:r w:rsidRPr="00832282">
        <w:t xml:space="preserve">Each pallet of parts must have a unique pallet identification number linked to each part on the packing list or ASN.  </w:t>
      </w:r>
      <w:r w:rsidR="00E66236">
        <w:t>The content by pallet number</w:t>
      </w:r>
      <w:r w:rsidR="00E66236" w:rsidRPr="00832282">
        <w:t xml:space="preserve"> must be clearly identified on the packing slip.  </w:t>
      </w:r>
      <w:r w:rsidRPr="00832282">
        <w:t>Non-compliance to the requirements can cause a QA debit to offset the labor costs incurred.</w:t>
      </w:r>
    </w:p>
    <w:p w:rsidR="002431EB" w:rsidRPr="00832282" w:rsidRDefault="002431EB" w:rsidP="000765EE">
      <w:pPr>
        <w:pStyle w:val="NormalHd2"/>
      </w:pPr>
    </w:p>
    <w:p w:rsidR="00C64308" w:rsidRPr="00832282" w:rsidRDefault="002431EB" w:rsidP="00C64308">
      <w:pPr>
        <w:pStyle w:val="NormalHd2"/>
        <w:rPr>
          <w:b/>
          <w:bCs/>
        </w:rPr>
      </w:pPr>
      <w:r w:rsidRPr="00832282">
        <w:rPr>
          <w:b/>
          <w:bCs/>
        </w:rPr>
        <w:t xml:space="preserve">(8) Parts Exceeding 100 </w:t>
      </w:r>
      <w:proofErr w:type="spellStart"/>
      <w:r w:rsidRPr="00832282">
        <w:rPr>
          <w:b/>
          <w:bCs/>
        </w:rPr>
        <w:t>lbs</w:t>
      </w:r>
      <w:proofErr w:type="spellEnd"/>
    </w:p>
    <w:p w:rsidR="005613F0" w:rsidRPr="00F80AD0" w:rsidRDefault="002431EB">
      <w:pPr>
        <w:pStyle w:val="NormalHd2"/>
      </w:pPr>
      <w:r w:rsidRPr="00DF57D8">
        <w:rPr>
          <w:bCs/>
        </w:rPr>
        <w:t xml:space="preserve">Parts that exceed 100lbs and are </w:t>
      </w:r>
      <w:r w:rsidRPr="00DF57D8">
        <w:rPr>
          <w:bCs/>
          <w:u w:val="single"/>
        </w:rPr>
        <w:t>not palletized one per pallet</w:t>
      </w:r>
      <w:r w:rsidRPr="00DF57D8">
        <w:rPr>
          <w:bCs/>
        </w:rPr>
        <w:t xml:space="preserve"> must obtain prior approval from a Packaging Manager</w:t>
      </w:r>
      <w:r w:rsidR="00604220" w:rsidRPr="00DF57D8">
        <w:rPr>
          <w:bCs/>
        </w:rPr>
        <w:t xml:space="preserve">.  </w:t>
      </w:r>
      <w:r w:rsidRPr="00DF57D8">
        <w:rPr>
          <w:bCs/>
        </w:rPr>
        <w:t xml:space="preserve">The Packaging Approval Form must be completed and sent to </w:t>
      </w:r>
      <w:hyperlink r:id="rId17" w:history="1">
        <w:r w:rsidRPr="00DF57D8">
          <w:rPr>
            <w:rStyle w:val="Hyperlink"/>
            <w:bCs/>
            <w:color w:val="auto"/>
          </w:rPr>
          <w:t>HeavyPack@Navistar.com</w:t>
        </w:r>
      </w:hyperlink>
      <w:r w:rsidRPr="00DF57D8">
        <w:rPr>
          <w:bCs/>
        </w:rPr>
        <w:t xml:space="preserve"> for shipment approval.</w:t>
      </w:r>
      <w:r w:rsidR="007B3350" w:rsidRPr="00DF57D8">
        <w:rPr>
          <w:bCs/>
        </w:rPr>
        <w:t xml:space="preserve">  </w:t>
      </w:r>
      <w:r w:rsidR="00F80AD0" w:rsidRPr="00F80AD0">
        <w:rPr>
          <w:bCs/>
        </w:rPr>
        <w:t xml:space="preserve">The Packaging Approval form can be found on page </w:t>
      </w:r>
      <w:r w:rsidR="006D5392">
        <w:rPr>
          <w:bCs/>
        </w:rPr>
        <w:t>5</w:t>
      </w:r>
      <w:r w:rsidR="00275FA3">
        <w:rPr>
          <w:bCs/>
        </w:rPr>
        <w:t>8</w:t>
      </w:r>
      <w:r w:rsidR="00F80AD0" w:rsidRPr="00F80AD0">
        <w:rPr>
          <w:bCs/>
        </w:rPr>
        <w:t xml:space="preserve"> of the D13.</w:t>
      </w:r>
    </w:p>
    <w:p w:rsidR="005613F0" w:rsidRPr="00832282" w:rsidRDefault="005613F0">
      <w:pPr>
        <w:pStyle w:val="Heading1"/>
      </w:pPr>
      <w:bookmarkStart w:id="9" w:name="_Toc237833343"/>
      <w:r w:rsidRPr="00832282">
        <w:t>4.0 IDENTIFICATION OF MATERIALS</w:t>
      </w:r>
      <w:bookmarkEnd w:id="9"/>
    </w:p>
    <w:p w:rsidR="005613F0" w:rsidRPr="00832282" w:rsidRDefault="00DD6C9A">
      <w:r w:rsidRPr="00832282">
        <w:t xml:space="preserve">Navistar </w:t>
      </w:r>
      <w:r w:rsidR="005613F0" w:rsidRPr="00832282">
        <w:t>inventory control procedures require certain basic information to be attached to or imprinted on all incoming packed, packaged, or palletized materials.  Receiving and storage of materials requires that material be easily and quickly identified.  Consequently, all shippers must adhere to the following procedures.</w:t>
      </w:r>
    </w:p>
    <w:p w:rsidR="005613F0" w:rsidRPr="00832282" w:rsidRDefault="005613F0"/>
    <w:p w:rsidR="005613F0" w:rsidRPr="00832282" w:rsidRDefault="005613F0">
      <w:r w:rsidRPr="00832282">
        <w:t xml:space="preserve">These specifications provide guidelines for printing and applying a shipping identification label and comply with the Automotive Industry Action Group’s (AIAG) Trading Partner Labels Implementation Guideline (B-10 Standard -Latest Edition).  See Section 7.0 References for more information.  </w:t>
      </w:r>
    </w:p>
    <w:p w:rsidR="005613F0" w:rsidRPr="00832282" w:rsidRDefault="005613F0"/>
    <w:p w:rsidR="005613F0" w:rsidRPr="00832282" w:rsidRDefault="005613F0">
      <w:r w:rsidRPr="00832282">
        <w:t xml:space="preserve">Also in accordance with the Uniform </w:t>
      </w:r>
      <w:proofErr w:type="spellStart"/>
      <w:r w:rsidRPr="00832282">
        <w:t>Symbology</w:t>
      </w:r>
      <w:proofErr w:type="spellEnd"/>
      <w:r w:rsidRPr="00832282">
        <w:t xml:space="preserve"> Specification - Code 39 (ANSI / AIM BC1), Bar Code </w:t>
      </w:r>
      <w:proofErr w:type="spellStart"/>
      <w:r w:rsidRPr="00832282">
        <w:t>symbology</w:t>
      </w:r>
      <w:proofErr w:type="spellEnd"/>
      <w:r w:rsidRPr="00832282">
        <w:t xml:space="preserve"> must be Code 39 and comply in all respects to the technical limits and tolerances set forth in the standards outlined above</w:t>
      </w:r>
      <w:r w:rsidR="00604220" w:rsidRPr="00832282">
        <w:t xml:space="preserve">.  </w:t>
      </w:r>
      <w:r w:rsidRPr="00832282">
        <w:t>Changes or addenda to these AIAG standards are applicable to these standards unless separately addressed.</w:t>
      </w:r>
    </w:p>
    <w:p w:rsidR="005613F0" w:rsidRPr="00832282" w:rsidRDefault="005613F0"/>
    <w:p w:rsidR="005613F0" w:rsidRPr="00832282" w:rsidRDefault="005613F0">
      <w:r w:rsidRPr="00832282">
        <w:rPr>
          <w:b/>
          <w:bCs/>
        </w:rPr>
        <w:t xml:space="preserve">Refer to Appendix Section 2.2 </w:t>
      </w:r>
      <w:proofErr w:type="gramStart"/>
      <w:r w:rsidRPr="00832282">
        <w:rPr>
          <w:b/>
          <w:bCs/>
        </w:rPr>
        <w:t>Definition</w:t>
      </w:r>
      <w:proofErr w:type="gramEnd"/>
      <w:r w:rsidRPr="00832282">
        <w:rPr>
          <w:b/>
          <w:bCs/>
        </w:rPr>
        <w:t xml:space="preserve"> of Terms</w:t>
      </w:r>
      <w:r w:rsidRPr="00832282">
        <w:t>.</w:t>
      </w:r>
    </w:p>
    <w:p w:rsidR="005613F0" w:rsidRPr="00832282" w:rsidRDefault="005613F0"/>
    <w:p w:rsidR="005613F0" w:rsidRPr="00832282" w:rsidRDefault="005613F0">
      <w:pPr>
        <w:pStyle w:val="Heading2"/>
      </w:pPr>
      <w:bookmarkStart w:id="10" w:name="_Toc237833344"/>
      <w:r w:rsidRPr="00832282">
        <w:t>4.1 Method of Identification</w:t>
      </w:r>
      <w:bookmarkEnd w:id="10"/>
    </w:p>
    <w:p w:rsidR="005613F0" w:rsidRPr="00832282" w:rsidRDefault="005613F0">
      <w:pPr>
        <w:pStyle w:val="Heading3"/>
      </w:pPr>
      <w:r w:rsidRPr="00832282">
        <w:t>4.1.1 Labels</w:t>
      </w:r>
    </w:p>
    <w:p w:rsidR="005613F0" w:rsidRPr="00832282" w:rsidRDefault="005613F0">
      <w:pPr>
        <w:pStyle w:val="NormalHd2"/>
      </w:pPr>
      <w:r w:rsidRPr="00832282">
        <w:t>Labels or tags must be affixed to each container identifying (1) contents (individual l</w:t>
      </w:r>
      <w:r w:rsidR="00DD6C9A" w:rsidRPr="00832282">
        <w:t>abels must include Navistar</w:t>
      </w:r>
      <w:r w:rsidRPr="00832282">
        <w:t>’s part number), quantity, customer’s supplier identification number, and shipping lot serial number; and (2) human readable “ship to” or destination address labels</w:t>
      </w:r>
      <w:r w:rsidR="00604220" w:rsidRPr="00832282">
        <w:t xml:space="preserve">.  </w:t>
      </w:r>
      <w:r w:rsidRPr="00832282">
        <w:t>See examples for ABR (Attribute Based Release) and Shipping/ Retail labels in Appendix Sections 3.0 thru 5.0.</w:t>
      </w:r>
    </w:p>
    <w:p w:rsidR="005613F0" w:rsidRPr="00832282" w:rsidRDefault="005613F0">
      <w:pPr>
        <w:pStyle w:val="NormalHd2"/>
      </w:pPr>
    </w:p>
    <w:p w:rsidR="005613F0" w:rsidRPr="00832282" w:rsidRDefault="005613F0">
      <w:pPr>
        <w:pStyle w:val="NormalHd2"/>
      </w:pPr>
      <w:r w:rsidRPr="00832282">
        <w:t>The label substrate must be white in color with black printing.</w:t>
      </w:r>
    </w:p>
    <w:p w:rsidR="005613F0" w:rsidRPr="00832282" w:rsidRDefault="005613F0">
      <w:pPr>
        <w:pStyle w:val="NormalHd2"/>
      </w:pPr>
    </w:p>
    <w:p w:rsidR="005613F0" w:rsidRPr="00832282" w:rsidRDefault="005613F0">
      <w:pPr>
        <w:pStyle w:val="NormalHd2"/>
      </w:pPr>
      <w:r w:rsidRPr="00832282">
        <w:t>Adhesive types should be pressure sensitive or dry-gummed as long as adherence to the package substrate is assured and application is wrinkle-free.  For returnable/durable packaging, adhesives must be removable pressure sensitive base on synthetic elastomers with high initial tack, a high level of ultimate adhesion, and clean removability</w:t>
      </w:r>
      <w:r w:rsidR="00604220" w:rsidRPr="00832282">
        <w:t xml:space="preserve">.  </w:t>
      </w:r>
      <w:r w:rsidRPr="00832282">
        <w:t xml:space="preserve">No permanent adhesive labels are to be applied directly to returnable containers.  Utilization of a “placard” under the label is preferred.  If the specialized label cannot be affixed to the container because of the container size or design, special arrangements </w:t>
      </w:r>
      <w:r w:rsidR="00E66236" w:rsidRPr="00832282">
        <w:t>is required</w:t>
      </w:r>
      <w:r w:rsidRPr="00832282">
        <w:t>.  See section 4.4 Label Location and Protection and section 4.5 Special Labels which follow.</w:t>
      </w:r>
    </w:p>
    <w:p w:rsidR="005613F0" w:rsidRPr="00832282" w:rsidRDefault="005613F0">
      <w:pPr>
        <w:pStyle w:val="NormalHd2"/>
      </w:pPr>
    </w:p>
    <w:p w:rsidR="005613F0" w:rsidRPr="00832282" w:rsidRDefault="005613F0">
      <w:pPr>
        <w:pStyle w:val="Heading3"/>
      </w:pPr>
      <w:r w:rsidRPr="00832282">
        <w:t>4.1.2 Tags (Hang Tags)</w:t>
      </w:r>
    </w:p>
    <w:p w:rsidR="005613F0" w:rsidRPr="00832282" w:rsidRDefault="005613F0">
      <w:pPr>
        <w:pStyle w:val="NormalHd2"/>
      </w:pPr>
      <w:r w:rsidRPr="00832282">
        <w:t>The tag size must be the same as described in Section 4.1.1 plus the material necessary to add a reinforced eyelet.  The tag must be durable enough to assure readability at its destination.</w:t>
      </w:r>
    </w:p>
    <w:p w:rsidR="005613F0" w:rsidRPr="00832282" w:rsidRDefault="005613F0">
      <w:pPr>
        <w:pStyle w:val="NormalHd2"/>
      </w:pPr>
    </w:p>
    <w:p w:rsidR="005613F0" w:rsidRPr="00832282" w:rsidRDefault="005613F0">
      <w:pPr>
        <w:pStyle w:val="Heading2"/>
      </w:pPr>
      <w:bookmarkStart w:id="11" w:name="_Toc237833345"/>
      <w:r w:rsidRPr="00832282">
        <w:t>4.2 Data Area Characteristics</w:t>
      </w:r>
      <w:bookmarkEnd w:id="11"/>
    </w:p>
    <w:p w:rsidR="005613F0" w:rsidRPr="00832282" w:rsidRDefault="00DD6C9A">
      <w:pPr>
        <w:pStyle w:val="NormalHd1"/>
      </w:pPr>
      <w:r w:rsidRPr="00832282">
        <w:t xml:space="preserve">Navistar </w:t>
      </w:r>
      <w:r w:rsidR="005613F0" w:rsidRPr="00832282">
        <w:t>part number, quantity, supplier number, and label serial number must be included on each label in the designated data areas and must be displayed in both human readable characters and bar code symbols.  All data may vary in the number of characters.  No leading zeros or blanks are acceptable.  See Appendix Section 3.</w:t>
      </w:r>
      <w:r w:rsidR="00041B2F" w:rsidRPr="00832282">
        <w:t xml:space="preserve">0 – 5.0 shows examples of label </w:t>
      </w:r>
      <w:r w:rsidR="005613F0" w:rsidRPr="00832282">
        <w:t xml:space="preserve">formats for Shipping/ Retail and ABR use. </w:t>
      </w:r>
    </w:p>
    <w:p w:rsidR="005613F0" w:rsidRPr="00832282" w:rsidRDefault="005613F0">
      <w:pPr>
        <w:pStyle w:val="Heading3"/>
      </w:pPr>
      <w:r w:rsidRPr="00832282">
        <w:t>4.2.1 Data Areas and Titles</w:t>
      </w:r>
    </w:p>
    <w:p w:rsidR="005613F0" w:rsidRPr="00832282" w:rsidRDefault="005613F0">
      <w:pPr>
        <w:pStyle w:val="NormalHd2"/>
      </w:pPr>
      <w:r w:rsidRPr="00832282">
        <w:t>There are six data areas for each label: Part Number, Quantity, Supplier Number, Serial Number, Description, and Special Data.  Each data area shall be separated by thin lines and shall contain its title in the upper left-hand corner as shown in the Exhibits.  Outer borderlines are not required.  Titles should be printed in 0.06 in (1.5mm) high letters.  The data area titles are:</w:t>
      </w:r>
    </w:p>
    <w:p w:rsidR="005613F0" w:rsidRPr="00832282" w:rsidRDefault="005613F0">
      <w:pPr>
        <w:pStyle w:val="NormalHd2"/>
      </w:pPr>
      <w:r w:rsidRPr="00832282">
        <w:t xml:space="preserve"> Part No., Quantity, Supplier, Serial, and Description.</w:t>
      </w:r>
    </w:p>
    <w:p w:rsidR="005613F0" w:rsidRPr="00832282" w:rsidRDefault="005613F0">
      <w:pPr>
        <w:pStyle w:val="NormalHd2"/>
      </w:pPr>
    </w:p>
    <w:p w:rsidR="005613F0" w:rsidRPr="00832282" w:rsidRDefault="005613F0">
      <w:pPr>
        <w:pStyle w:val="Heading3"/>
      </w:pPr>
      <w:r w:rsidRPr="00832282">
        <w:t>4.2.2 Data Identifier Codes</w:t>
      </w:r>
    </w:p>
    <w:p w:rsidR="005613F0" w:rsidRPr="00832282" w:rsidRDefault="005613F0">
      <w:pPr>
        <w:pStyle w:val="NormalHd2"/>
      </w:pPr>
      <w:r w:rsidRPr="00832282">
        <w:t>A data identifier code should follow immediately after the Star code “*” of each bar code symbol.  It is used to specify the type of information that follows.  The Master List of approved data identifiers is the Data Application Identifier Standard (ANSI / MH10.8.2)</w:t>
      </w:r>
      <w:r w:rsidR="00604220" w:rsidRPr="00832282">
        <w:t xml:space="preserve">.  </w:t>
      </w:r>
      <w:r w:rsidRPr="00832282">
        <w:t xml:space="preserve">Through the proper use of data identifiers, customers and suppliers can accurately communicate using bar </w:t>
      </w:r>
      <w:proofErr w:type="spellStart"/>
      <w:r w:rsidRPr="00832282">
        <w:t>coded</w:t>
      </w:r>
      <w:proofErr w:type="spellEnd"/>
      <w:r w:rsidRPr="00832282">
        <w:t xml:space="preserve"> labels.  The data identifier is not to be included in the human readable information line, but is shown in human readable characters under the title for the appropriate data area.  See Appendix Section 2.3 for more information.</w:t>
      </w:r>
    </w:p>
    <w:p w:rsidR="005613F0" w:rsidRPr="00832282" w:rsidRDefault="005613F0">
      <w:pPr>
        <w:pStyle w:val="NormalHd2"/>
      </w:pPr>
    </w:p>
    <w:p w:rsidR="005613F0" w:rsidRPr="00832282" w:rsidRDefault="005613F0">
      <w:pPr>
        <w:pStyle w:val="NormalHd2"/>
      </w:pPr>
      <w:r w:rsidRPr="00832282">
        <w:t>Using additional bar code symbols on shipping packages is not encouraged but may be necessary in some circumstances.  To prevent reading wrong data into a system, and to differentiate among all bar code symbols, any added bar code symbols placed on the Shipping Identification Label or anywhere else on the package shall use data identifiers.  See Appendix Section 2.3 for a partial list of approved data identifiers.</w:t>
      </w:r>
    </w:p>
    <w:p w:rsidR="005613F0" w:rsidRPr="00832282" w:rsidRDefault="005613F0">
      <w:pPr>
        <w:pStyle w:val="NormalHd2"/>
      </w:pPr>
    </w:p>
    <w:p w:rsidR="005613F0" w:rsidRPr="00832282" w:rsidRDefault="005613F0">
      <w:pPr>
        <w:pStyle w:val="Heading3"/>
        <w:rPr>
          <w:b w:val="0"/>
        </w:rPr>
      </w:pPr>
      <w:r w:rsidRPr="00832282">
        <w:t>4.2.3 Part Number Area</w:t>
      </w:r>
    </w:p>
    <w:p w:rsidR="005613F0" w:rsidRPr="00832282" w:rsidRDefault="005613F0">
      <w:pPr>
        <w:pStyle w:val="NormalHd2"/>
      </w:pPr>
      <w:r w:rsidRPr="00832282">
        <w:t xml:space="preserve">The human readable part number characters shall be bold type. </w:t>
      </w:r>
    </w:p>
    <w:p w:rsidR="005613F0" w:rsidRPr="00832282" w:rsidRDefault="005613F0">
      <w:pPr>
        <w:pStyle w:val="NormalHd2"/>
      </w:pPr>
      <w:r w:rsidRPr="00832282">
        <w:t>The bar code symbol of the part number shall be directly below the human readable characters</w:t>
      </w:r>
      <w:r w:rsidR="00604220" w:rsidRPr="00832282">
        <w:t xml:space="preserve">.  </w:t>
      </w:r>
      <w:r w:rsidRPr="00832282">
        <w:t>The length of the part number is variable plus the data identifier (P).</w:t>
      </w:r>
    </w:p>
    <w:p w:rsidR="005613F0" w:rsidRPr="00832282" w:rsidRDefault="005613F0">
      <w:pPr>
        <w:pStyle w:val="NormalHd2"/>
      </w:pPr>
      <w:r w:rsidRPr="00832282">
        <w:t xml:space="preserve">The part number or ABR Identifier shall be the designated number assigned by </w:t>
      </w:r>
      <w:r w:rsidR="00041B2F" w:rsidRPr="00832282">
        <w:t>Navistar Inc.</w:t>
      </w:r>
    </w:p>
    <w:p w:rsidR="005613F0" w:rsidRPr="00832282" w:rsidRDefault="005613F0">
      <w:pPr>
        <w:pStyle w:val="NormalHd2"/>
      </w:pPr>
    </w:p>
    <w:p w:rsidR="005613F0" w:rsidRPr="00832282" w:rsidRDefault="005613F0">
      <w:pPr>
        <w:pStyle w:val="Heading3"/>
        <w:rPr>
          <w:b w:val="0"/>
        </w:rPr>
      </w:pPr>
      <w:r w:rsidRPr="00832282">
        <w:t xml:space="preserve">4.2.4 Quantity Area </w:t>
      </w:r>
    </w:p>
    <w:p w:rsidR="005613F0" w:rsidRPr="00832282" w:rsidRDefault="005613F0">
      <w:pPr>
        <w:pStyle w:val="NormalHd2"/>
      </w:pPr>
      <w:r w:rsidRPr="00832282">
        <w:t>The human readable quantity characters shall be bold type</w:t>
      </w:r>
      <w:r w:rsidR="00604220" w:rsidRPr="00832282">
        <w:t xml:space="preserve">.  </w:t>
      </w:r>
      <w:r w:rsidRPr="00832282">
        <w:t>The bar code symbol of the part number shall be directly below the human readable characters.</w:t>
      </w:r>
    </w:p>
    <w:p w:rsidR="005613F0" w:rsidRPr="00832282" w:rsidRDefault="005613F0">
      <w:pPr>
        <w:pStyle w:val="NormalHd2"/>
      </w:pPr>
      <w:r w:rsidRPr="00832282">
        <w:t>The maximum length of the quantity is 6 numeric characters plus the data identifier (Q)</w:t>
      </w:r>
      <w:r w:rsidR="00604220" w:rsidRPr="00832282">
        <w:t xml:space="preserve">.  </w:t>
      </w:r>
      <w:r w:rsidRPr="00832282">
        <w:t>This will allow area for the special data area of human readable fields when required.</w:t>
      </w:r>
    </w:p>
    <w:p w:rsidR="005613F0" w:rsidRPr="00832282" w:rsidRDefault="005613F0">
      <w:pPr>
        <w:pStyle w:val="NormalHd2"/>
      </w:pPr>
    </w:p>
    <w:p w:rsidR="005613F0" w:rsidRPr="00832282" w:rsidRDefault="005613F0">
      <w:pPr>
        <w:pStyle w:val="NormalHd2"/>
      </w:pPr>
      <w:r w:rsidRPr="00832282">
        <w:t xml:space="preserve">When the unit of measure is pieces, no notation is required.  </w:t>
      </w:r>
      <w:proofErr w:type="gramStart"/>
      <w:r w:rsidRPr="00832282">
        <w:t>When the unit of measure is not pieces (e.g., pounds, pair, feet, etc.), it shall be noted in human readable form only</w:t>
      </w:r>
      <w:r w:rsidR="00E66236" w:rsidRPr="00832282">
        <w:t>.</w:t>
      </w:r>
      <w:proofErr w:type="gramEnd"/>
      <w:r w:rsidR="00E66236" w:rsidRPr="00832282">
        <w:t xml:space="preserve">  </w:t>
      </w:r>
      <w:r w:rsidRPr="00832282">
        <w:t>When used,</w:t>
      </w:r>
    </w:p>
    <w:p w:rsidR="005613F0" w:rsidRPr="00832282" w:rsidRDefault="005613F0">
      <w:pPr>
        <w:pStyle w:val="NormalHd2"/>
      </w:pPr>
      <w:proofErr w:type="gramStart"/>
      <w:r w:rsidRPr="00832282">
        <w:t>the</w:t>
      </w:r>
      <w:proofErr w:type="gramEnd"/>
      <w:r w:rsidRPr="00832282">
        <w:t xml:space="preserve"> unit of measure shall be directly to the right of the human readable quantity</w:t>
      </w:r>
      <w:r w:rsidR="00E66236" w:rsidRPr="00832282">
        <w:t xml:space="preserve">.  </w:t>
      </w:r>
      <w:r w:rsidRPr="00832282">
        <w:t>The unit of measure shall not be bar coded.  Unit of measure, abbreviations, as defined in the ASC X 12.3 –1987 Data Element Dictionary shall be used.</w:t>
      </w:r>
    </w:p>
    <w:p w:rsidR="005613F0" w:rsidRPr="00832282" w:rsidRDefault="005613F0">
      <w:pPr>
        <w:pStyle w:val="NormalHd2"/>
      </w:pPr>
    </w:p>
    <w:p w:rsidR="005613F0" w:rsidRPr="00832282" w:rsidRDefault="005613F0">
      <w:pPr>
        <w:pStyle w:val="Heading3"/>
      </w:pPr>
      <w:r w:rsidRPr="00832282">
        <w:t>4.2.5 Supplier Number Area</w:t>
      </w:r>
    </w:p>
    <w:p w:rsidR="005613F0" w:rsidRPr="00832282" w:rsidRDefault="005613F0">
      <w:pPr>
        <w:pStyle w:val="NormalHd2"/>
      </w:pPr>
      <w:r w:rsidRPr="00832282">
        <w:t xml:space="preserve">The bar code symbol for the supplier number shall be directly below the human readable characters. </w:t>
      </w:r>
    </w:p>
    <w:p w:rsidR="005613F0" w:rsidRPr="00832282" w:rsidRDefault="005613F0">
      <w:pPr>
        <w:pStyle w:val="NormalHd2"/>
      </w:pPr>
      <w:r w:rsidRPr="00832282">
        <w:lastRenderedPageBreak/>
        <w:tab/>
        <w:t>The maximum length anticipated for the supplier number is seven (7) characters plus the data identifier (V).</w:t>
      </w:r>
    </w:p>
    <w:p w:rsidR="00DF57D8" w:rsidRDefault="005613F0" w:rsidP="00DF57D8">
      <w:pPr>
        <w:pStyle w:val="NormalHd2"/>
      </w:pPr>
      <w:r w:rsidRPr="00832282">
        <w:t xml:space="preserve">The supplier number shall be the designated supplier code number assigned by </w:t>
      </w:r>
      <w:r w:rsidR="00041B2F" w:rsidRPr="00832282">
        <w:t>the Navistar Inc. procu</w:t>
      </w:r>
      <w:r w:rsidRPr="00832282">
        <w:t>rement documents or EDI transmissions.</w:t>
      </w:r>
    </w:p>
    <w:p w:rsidR="00DF57D8" w:rsidRDefault="00DF57D8" w:rsidP="00DF57D8">
      <w:pPr>
        <w:pStyle w:val="NormalHd2"/>
      </w:pPr>
    </w:p>
    <w:p w:rsidR="005613F0" w:rsidRPr="00832282" w:rsidRDefault="005613F0" w:rsidP="00DF57D8">
      <w:pPr>
        <w:pStyle w:val="NormalHd2"/>
      </w:pPr>
      <w:r w:rsidRPr="00DF57D8">
        <w:rPr>
          <w:b/>
        </w:rPr>
        <w:t>4.2.6 Serial Number Area</w:t>
      </w:r>
    </w:p>
    <w:p w:rsidR="005613F0" w:rsidRPr="00832282" w:rsidRDefault="005613F0">
      <w:pPr>
        <w:pStyle w:val="NormalHd2"/>
      </w:pPr>
      <w:r w:rsidRPr="00832282">
        <w:t>The bar code symbol for the serial number shall be directly below the human readable characters.</w:t>
      </w:r>
    </w:p>
    <w:p w:rsidR="005613F0" w:rsidRPr="00832282" w:rsidRDefault="005613F0">
      <w:pPr>
        <w:pStyle w:val="NormalHd2"/>
      </w:pPr>
      <w:r w:rsidRPr="00832282">
        <w:t xml:space="preserve">The maximum length of the serial number shall be nine (9) alphanumeric characters plus the data identifier: </w:t>
      </w:r>
    </w:p>
    <w:p w:rsidR="005613F0" w:rsidRPr="00832282" w:rsidRDefault="005613F0">
      <w:pPr>
        <w:pStyle w:val="NormalHd2"/>
      </w:pPr>
      <w:r w:rsidRPr="00832282">
        <w:t xml:space="preserve">             </w:t>
      </w:r>
    </w:p>
    <w:tbl>
      <w:tblPr>
        <w:tblW w:w="0" w:type="auto"/>
        <w:tblInd w:w="576" w:type="dxa"/>
        <w:tblLook w:val="0000" w:firstRow="0" w:lastRow="0" w:firstColumn="0" w:lastColumn="0" w:noHBand="0" w:noVBand="0"/>
      </w:tblPr>
      <w:tblGrid>
        <w:gridCol w:w="1782"/>
        <w:gridCol w:w="8514"/>
      </w:tblGrid>
      <w:tr w:rsidR="005613F0" w:rsidRPr="00832282">
        <w:tc>
          <w:tcPr>
            <w:tcW w:w="1782" w:type="dxa"/>
          </w:tcPr>
          <w:p w:rsidR="005613F0" w:rsidRPr="00832282" w:rsidRDefault="005613F0">
            <w:pPr>
              <w:pStyle w:val="NormalHd2"/>
              <w:ind w:left="0"/>
              <w:rPr>
                <w:b/>
                <w:bCs/>
              </w:rPr>
            </w:pPr>
            <w:r w:rsidRPr="00832282">
              <w:rPr>
                <w:b/>
                <w:bCs/>
              </w:rPr>
              <w:t>Data Identifier</w:t>
            </w:r>
          </w:p>
        </w:tc>
        <w:tc>
          <w:tcPr>
            <w:tcW w:w="8514" w:type="dxa"/>
          </w:tcPr>
          <w:p w:rsidR="005613F0" w:rsidRPr="00832282" w:rsidRDefault="005613F0">
            <w:pPr>
              <w:pStyle w:val="NormalHd2"/>
              <w:ind w:left="0"/>
              <w:rPr>
                <w:b/>
                <w:bCs/>
              </w:rPr>
            </w:pPr>
            <w:r w:rsidRPr="00832282">
              <w:rPr>
                <w:b/>
                <w:bCs/>
              </w:rPr>
              <w:t>Description</w:t>
            </w:r>
          </w:p>
        </w:tc>
      </w:tr>
      <w:tr w:rsidR="005613F0" w:rsidRPr="00832282">
        <w:tc>
          <w:tcPr>
            <w:tcW w:w="1782" w:type="dxa"/>
          </w:tcPr>
          <w:p w:rsidR="005613F0" w:rsidRPr="00832282" w:rsidRDefault="005613F0">
            <w:pPr>
              <w:pStyle w:val="NormalHd2"/>
              <w:ind w:left="0"/>
              <w:jc w:val="center"/>
            </w:pPr>
            <w:r w:rsidRPr="00832282">
              <w:t>S</w:t>
            </w:r>
          </w:p>
        </w:tc>
        <w:tc>
          <w:tcPr>
            <w:tcW w:w="8514" w:type="dxa"/>
          </w:tcPr>
          <w:p w:rsidR="005613F0" w:rsidRPr="00832282" w:rsidRDefault="005613F0">
            <w:pPr>
              <w:pStyle w:val="NormalHd2"/>
              <w:ind w:left="0"/>
            </w:pPr>
            <w:r w:rsidRPr="00832282">
              <w:t>Serial Number assigned by the supplier to an entity for its lifetime.</w:t>
            </w:r>
          </w:p>
        </w:tc>
      </w:tr>
      <w:tr w:rsidR="005613F0" w:rsidRPr="00832282">
        <w:tc>
          <w:tcPr>
            <w:tcW w:w="1782" w:type="dxa"/>
          </w:tcPr>
          <w:p w:rsidR="005613F0" w:rsidRPr="00832282" w:rsidRDefault="005613F0">
            <w:pPr>
              <w:pStyle w:val="NormalHd2"/>
              <w:ind w:left="0"/>
              <w:jc w:val="center"/>
            </w:pPr>
            <w:r w:rsidRPr="00832282">
              <w:t>2S</w:t>
            </w:r>
          </w:p>
        </w:tc>
        <w:tc>
          <w:tcPr>
            <w:tcW w:w="8514" w:type="dxa"/>
          </w:tcPr>
          <w:p w:rsidR="005613F0" w:rsidRPr="00832282" w:rsidRDefault="005613F0">
            <w:pPr>
              <w:pStyle w:val="NormalHd2"/>
              <w:ind w:left="0"/>
            </w:pPr>
            <w:r w:rsidRPr="00832282">
              <w:t xml:space="preserve">Shipment ID number.  If you are using EDI, this corresponds to the SID (Data Element 396 of ANS X12.3, as used in the 856 Shipment Notification </w:t>
            </w:r>
            <w:proofErr w:type="gramStart"/>
            <w:r w:rsidRPr="00832282">
              <w:t>transaction</w:t>
            </w:r>
            <w:proofErr w:type="gramEnd"/>
            <w:r w:rsidRPr="00832282">
              <w:t>).</w:t>
            </w:r>
          </w:p>
        </w:tc>
      </w:tr>
      <w:tr w:rsidR="005613F0" w:rsidRPr="00832282">
        <w:tc>
          <w:tcPr>
            <w:tcW w:w="1782" w:type="dxa"/>
          </w:tcPr>
          <w:p w:rsidR="005613F0" w:rsidRPr="00832282" w:rsidRDefault="005613F0">
            <w:pPr>
              <w:pStyle w:val="NormalHd2"/>
              <w:ind w:left="0"/>
              <w:jc w:val="center"/>
            </w:pPr>
            <w:r w:rsidRPr="00832282">
              <w:t>3S</w:t>
            </w:r>
          </w:p>
        </w:tc>
        <w:tc>
          <w:tcPr>
            <w:tcW w:w="8514" w:type="dxa"/>
          </w:tcPr>
          <w:p w:rsidR="005613F0" w:rsidRPr="00832282" w:rsidRDefault="005613F0">
            <w:pPr>
              <w:pStyle w:val="NormalHd2"/>
              <w:ind w:left="0"/>
            </w:pPr>
            <w:r w:rsidRPr="00832282">
              <w:t>Package Identification assigned by the supplier to the lowest level of packaging (container) that has a package id code</w:t>
            </w:r>
            <w:r w:rsidR="00604220" w:rsidRPr="00832282">
              <w:t xml:space="preserve">.  </w:t>
            </w:r>
            <w:r w:rsidRPr="00832282">
              <w:t>(To be used for full pallets of one part.</w:t>
            </w:r>
          </w:p>
        </w:tc>
      </w:tr>
      <w:tr w:rsidR="005613F0" w:rsidRPr="00832282">
        <w:tc>
          <w:tcPr>
            <w:tcW w:w="1782" w:type="dxa"/>
          </w:tcPr>
          <w:p w:rsidR="005613F0" w:rsidRPr="00832282" w:rsidRDefault="005613F0">
            <w:pPr>
              <w:pStyle w:val="NormalHd2"/>
              <w:ind w:left="0"/>
              <w:jc w:val="center"/>
            </w:pPr>
            <w:r w:rsidRPr="00832282">
              <w:t>4S</w:t>
            </w:r>
          </w:p>
        </w:tc>
        <w:tc>
          <w:tcPr>
            <w:tcW w:w="8514" w:type="dxa"/>
          </w:tcPr>
          <w:p w:rsidR="005613F0" w:rsidRPr="00832282" w:rsidRDefault="005613F0">
            <w:pPr>
              <w:pStyle w:val="NormalHd2"/>
              <w:ind w:left="0"/>
            </w:pPr>
            <w:r w:rsidRPr="00832282">
              <w:t>Package Identification assigned by the supplier to packaging containing multiple containers of like items on a single customer order (Master Load).</w:t>
            </w:r>
          </w:p>
        </w:tc>
      </w:tr>
      <w:tr w:rsidR="005613F0" w:rsidRPr="00832282">
        <w:tc>
          <w:tcPr>
            <w:tcW w:w="1782" w:type="dxa"/>
          </w:tcPr>
          <w:p w:rsidR="005613F0" w:rsidRPr="00832282" w:rsidRDefault="005613F0">
            <w:pPr>
              <w:pStyle w:val="NormalHd2"/>
              <w:ind w:left="0"/>
              <w:jc w:val="center"/>
            </w:pPr>
            <w:r w:rsidRPr="00832282">
              <w:t>5S</w:t>
            </w:r>
          </w:p>
        </w:tc>
        <w:tc>
          <w:tcPr>
            <w:tcW w:w="8514" w:type="dxa"/>
          </w:tcPr>
          <w:p w:rsidR="005613F0" w:rsidRPr="00832282" w:rsidRDefault="005613F0">
            <w:pPr>
              <w:pStyle w:val="NormalHd2"/>
              <w:ind w:left="0"/>
            </w:pPr>
            <w:r w:rsidRPr="00832282">
              <w:t>Package Identification assigned by the supplier to packaging containing multiple containers of unlike items on a single customer order (Mixed Load).</w:t>
            </w:r>
          </w:p>
        </w:tc>
      </w:tr>
    </w:tbl>
    <w:p w:rsidR="005613F0" w:rsidRPr="00832282" w:rsidRDefault="005613F0">
      <w:pPr>
        <w:pStyle w:val="NormalHd2"/>
      </w:pPr>
    </w:p>
    <w:p w:rsidR="005613F0" w:rsidRPr="00832282" w:rsidRDefault="005613F0">
      <w:pPr>
        <w:pStyle w:val="NormalHd2"/>
      </w:pPr>
      <w:r w:rsidRPr="00832282">
        <w:t>The serial number shall be a unique number (not necessarily in sequential order) assigned by the supplier.  Suppliers shall avoid repeating serial numbers within any calendar year.  Each shipping container or pack having a Shipping Identification label shall have a unique serial number.  In this way, each container, regardless of content or destination, can be differentiated from others.</w:t>
      </w:r>
    </w:p>
    <w:p w:rsidR="005613F0" w:rsidRPr="00832282" w:rsidRDefault="005613F0">
      <w:pPr>
        <w:pStyle w:val="NormalHd2"/>
      </w:pPr>
    </w:p>
    <w:p w:rsidR="005613F0" w:rsidRPr="00832282" w:rsidRDefault="005613F0">
      <w:pPr>
        <w:pStyle w:val="Heading3"/>
      </w:pPr>
      <w:r w:rsidRPr="00832282">
        <w:t>4.2.7 Special Data Area</w:t>
      </w:r>
    </w:p>
    <w:p w:rsidR="005613F0" w:rsidRPr="00832282" w:rsidRDefault="005613F0">
      <w:pPr>
        <w:pStyle w:val="NormalHd2"/>
      </w:pPr>
      <w:r w:rsidRPr="00832282">
        <w:t>This area is generally reserved for human readable information only.  As a minimum, it must contain one word description of the contents, manufacturing lot of number of date of manufacture shipment, gross weight pounds (PG), net weigh</w:t>
      </w:r>
      <w:r w:rsidR="00041B2F" w:rsidRPr="00832282">
        <w:t>t pounds (PN), and Navistar</w:t>
      </w:r>
      <w:r w:rsidRPr="00832282">
        <w:t xml:space="preserve"> destination.</w:t>
      </w:r>
    </w:p>
    <w:p w:rsidR="005613F0" w:rsidRPr="00832282" w:rsidRDefault="005613F0">
      <w:pPr>
        <w:pStyle w:val="NormalHd2"/>
      </w:pPr>
    </w:p>
    <w:p w:rsidR="005613F0" w:rsidRPr="00832282" w:rsidRDefault="005613F0">
      <w:pPr>
        <w:pStyle w:val="Heading3"/>
      </w:pPr>
      <w:r w:rsidRPr="00832282">
        <w:t>4.2.8 Advanced Shipment Notification (ASN)</w:t>
      </w:r>
    </w:p>
    <w:p w:rsidR="005613F0" w:rsidRPr="00832282" w:rsidRDefault="005613F0">
      <w:pPr>
        <w:pStyle w:val="NormalHd2"/>
      </w:pPr>
      <w:r w:rsidRPr="00832282">
        <w:t>The data contained on the shipment identification label shall be consistent with data transmitted in the advanced shipment notifications.</w:t>
      </w:r>
    </w:p>
    <w:p w:rsidR="005613F0" w:rsidRPr="00832282" w:rsidRDefault="005613F0">
      <w:pPr>
        <w:pStyle w:val="NormalHd2"/>
      </w:pPr>
    </w:p>
    <w:p w:rsidR="005613F0" w:rsidRPr="00832282" w:rsidRDefault="005613F0">
      <w:pPr>
        <w:pStyle w:val="Heading3"/>
      </w:pPr>
      <w:r w:rsidRPr="00832282">
        <w:t>4.2.9 Sequenced Commodities:</w:t>
      </w:r>
    </w:p>
    <w:p w:rsidR="005613F0" w:rsidRPr="00832282" w:rsidRDefault="005613F0">
      <w:pPr>
        <w:pStyle w:val="NormalHd2"/>
      </w:pPr>
      <w:r w:rsidRPr="00832282">
        <w:t>Line sequence field and Job number fields will be added to the label and in case of an “ABR” assembly the part number field will read “ABR ASSEMBLY” (See Appendix Section 5.0 ABR Label Examples for more information)</w:t>
      </w:r>
    </w:p>
    <w:p w:rsidR="005613F0" w:rsidRPr="00832282" w:rsidRDefault="005613F0">
      <w:pPr>
        <w:pStyle w:val="NormalHd2"/>
      </w:pPr>
    </w:p>
    <w:p w:rsidR="005613F0" w:rsidRPr="00832282" w:rsidRDefault="005613F0">
      <w:pPr>
        <w:pStyle w:val="Heading2"/>
      </w:pPr>
      <w:bookmarkStart w:id="12" w:name="_Toc237833346"/>
      <w:r w:rsidRPr="00832282">
        <w:t xml:space="preserve">4.3 Bar Code </w:t>
      </w:r>
      <w:proofErr w:type="spellStart"/>
      <w:r w:rsidRPr="00832282">
        <w:t>Symbology</w:t>
      </w:r>
      <w:bookmarkEnd w:id="12"/>
      <w:proofErr w:type="spellEnd"/>
    </w:p>
    <w:p w:rsidR="005613F0" w:rsidRPr="00832282" w:rsidRDefault="005613F0">
      <w:pPr>
        <w:pStyle w:val="NormalHd1"/>
      </w:pPr>
      <w:r w:rsidRPr="00832282">
        <w:t xml:space="preserve">Bar codes shall be Code 39 type and shall conform to the Bar Code </w:t>
      </w:r>
      <w:proofErr w:type="spellStart"/>
      <w:r w:rsidRPr="00832282">
        <w:t>Symbology</w:t>
      </w:r>
      <w:proofErr w:type="spellEnd"/>
      <w:r w:rsidRPr="00832282">
        <w:t xml:space="preserve"> Standard for Code 39 published by the Automotive Industry Action Group.  In addition to these </w:t>
      </w:r>
      <w:proofErr w:type="spellStart"/>
      <w:r w:rsidRPr="00832282">
        <w:t>symbology</w:t>
      </w:r>
      <w:proofErr w:type="spellEnd"/>
      <w:r w:rsidRPr="00832282">
        <w:t xml:space="preserve"> specifications, Sections 4.1 through 4.5 cover specific requirements for the Shipping Identification Label (AIAG’s Trading Partner Labels Implementation Guideline - B-10 Standard).</w:t>
      </w:r>
    </w:p>
    <w:p w:rsidR="005613F0" w:rsidRPr="00832282" w:rsidRDefault="005613F0">
      <w:pPr>
        <w:pStyle w:val="NormalHd1"/>
      </w:pPr>
    </w:p>
    <w:p w:rsidR="005613F0" w:rsidRPr="00832282" w:rsidRDefault="005613F0">
      <w:pPr>
        <w:pStyle w:val="Heading3"/>
      </w:pPr>
      <w:r w:rsidRPr="00832282">
        <w:lastRenderedPageBreak/>
        <w:t xml:space="preserve">4.3.1 Code Configuration </w:t>
      </w:r>
    </w:p>
    <w:p w:rsidR="005613F0" w:rsidRPr="00832282" w:rsidRDefault="005613F0">
      <w:pPr>
        <w:pStyle w:val="NormalHd2"/>
      </w:pPr>
      <w:r w:rsidRPr="00832282">
        <w:t>The four (4) characters ($</w:t>
      </w:r>
      <w:r w:rsidR="00604220" w:rsidRPr="00832282">
        <w:t>, /</w:t>
      </w:r>
      <w:r w:rsidRPr="00832282">
        <w:t xml:space="preserve">, +, %) of Code 39 </w:t>
      </w:r>
      <w:proofErr w:type="spellStart"/>
      <w:r w:rsidRPr="00832282">
        <w:t>symbology</w:t>
      </w:r>
      <w:proofErr w:type="spellEnd"/>
      <w:r w:rsidRPr="00832282">
        <w:t xml:space="preserve"> shall not be used on the Shipping Identification Label.</w:t>
      </w:r>
    </w:p>
    <w:p w:rsidR="005613F0" w:rsidRPr="00832282" w:rsidRDefault="005613F0">
      <w:pPr>
        <w:pStyle w:val="NormalHd2"/>
      </w:pPr>
    </w:p>
    <w:p w:rsidR="005613F0" w:rsidRPr="00832282" w:rsidRDefault="005613F0">
      <w:pPr>
        <w:pStyle w:val="Heading3"/>
      </w:pPr>
      <w:r w:rsidRPr="00832282">
        <w:t xml:space="preserve">4.3.2 Code Density and Dimensions </w:t>
      </w:r>
    </w:p>
    <w:p w:rsidR="005613F0" w:rsidRPr="00832282" w:rsidRDefault="005613F0">
      <w:pPr>
        <w:pStyle w:val="NormalHd2"/>
      </w:pPr>
      <w:r w:rsidRPr="00832282">
        <w:t>The bar heights shall be a minimum of 0.5 in. (13 mm).  For each bar code symbol, the average width of the narrow elements shall be within the range of .013 to .017 inches.  The ratio of the nominal width of the wide elements to the nominal width of the narrow elements shall be 3:1 with an allowable range of 2.8:1 to 3.2:1.</w:t>
      </w:r>
    </w:p>
    <w:p w:rsidR="005613F0" w:rsidRPr="00832282" w:rsidRDefault="005613F0">
      <w:pPr>
        <w:pStyle w:val="NormalHd2"/>
      </w:pPr>
    </w:p>
    <w:p w:rsidR="005613F0" w:rsidRPr="00832282" w:rsidRDefault="005613F0">
      <w:pPr>
        <w:pStyle w:val="Heading3"/>
      </w:pPr>
      <w:r w:rsidRPr="00832282">
        <w:t>4.3.3 Check Digits</w:t>
      </w:r>
    </w:p>
    <w:p w:rsidR="005613F0" w:rsidRPr="00832282" w:rsidRDefault="005613F0">
      <w:pPr>
        <w:pStyle w:val="NormalHd2"/>
      </w:pPr>
      <w:r w:rsidRPr="00832282">
        <w:t xml:space="preserve">Check digits shall not be used in the bar codes. </w:t>
      </w:r>
    </w:p>
    <w:p w:rsidR="005613F0" w:rsidRPr="00832282" w:rsidRDefault="005613F0">
      <w:pPr>
        <w:pStyle w:val="NormalHd2"/>
      </w:pPr>
    </w:p>
    <w:p w:rsidR="005613F0" w:rsidRPr="00832282" w:rsidRDefault="005613F0">
      <w:pPr>
        <w:pStyle w:val="Heading3"/>
      </w:pPr>
      <w:r w:rsidRPr="00832282">
        <w:t>4.3.4 Quality Assurance Requirements</w:t>
      </w:r>
    </w:p>
    <w:p w:rsidR="005613F0" w:rsidRPr="00832282" w:rsidRDefault="005613F0">
      <w:pPr>
        <w:pStyle w:val="NormalHd2"/>
      </w:pPr>
      <w:r w:rsidRPr="00832282">
        <w:t xml:space="preserve">It is the responsibility of the supplier to provide bar </w:t>
      </w:r>
      <w:proofErr w:type="spellStart"/>
      <w:r w:rsidRPr="00832282">
        <w:t>coded</w:t>
      </w:r>
      <w:proofErr w:type="spellEnd"/>
      <w:r w:rsidRPr="00832282">
        <w:t xml:space="preserve"> labels that meet the Guideline for Bar Code Print Quality (ANSI </w:t>
      </w:r>
      <w:r w:rsidR="00604220" w:rsidRPr="00832282">
        <w:t>X3.182)</w:t>
      </w:r>
      <w:r w:rsidRPr="00832282">
        <w:t xml:space="preserve"> specifications consistent with the AIAG’s Trading Partner Labels Implementation Guideline (B-10 Standard) requirements.  </w:t>
      </w:r>
    </w:p>
    <w:p w:rsidR="005613F0" w:rsidRPr="00832282" w:rsidRDefault="005613F0">
      <w:pPr>
        <w:pStyle w:val="NormalHd2"/>
      </w:pPr>
    </w:p>
    <w:p w:rsidR="005613F0" w:rsidRPr="00832282" w:rsidRDefault="005613F0">
      <w:pPr>
        <w:pStyle w:val="Heading2"/>
      </w:pPr>
      <w:bookmarkStart w:id="13" w:name="_Toc237833347"/>
      <w:r w:rsidRPr="00832282">
        <w:t>4.4 Label Location and Protection</w:t>
      </w:r>
      <w:bookmarkEnd w:id="13"/>
    </w:p>
    <w:p w:rsidR="005613F0" w:rsidRPr="00832282" w:rsidRDefault="005613F0">
      <w:pPr>
        <w:pStyle w:val="Heading3"/>
      </w:pPr>
      <w:r w:rsidRPr="00832282">
        <w:t>4.4.1 Label Location</w:t>
      </w:r>
    </w:p>
    <w:p w:rsidR="005613F0" w:rsidRPr="00832282" w:rsidRDefault="005613F0">
      <w:pPr>
        <w:pStyle w:val="NormalHd2"/>
      </w:pPr>
      <w:r w:rsidRPr="00832282">
        <w:t>Illustrations of the most common shipping packs and recommended label locations are shown in Exhibits 6.1 through 6.12.  In most cases, two labels are specified.  The bottom edge of the label shall be parallel to the bottom of the package/container.</w:t>
      </w:r>
    </w:p>
    <w:p w:rsidR="005613F0" w:rsidRPr="00832282" w:rsidRDefault="005613F0">
      <w:pPr>
        <w:pStyle w:val="NormalHd2"/>
      </w:pPr>
    </w:p>
    <w:p w:rsidR="005613F0" w:rsidRPr="00832282" w:rsidRDefault="005613F0">
      <w:pPr>
        <w:pStyle w:val="NormalHd2"/>
      </w:pPr>
      <w:r w:rsidRPr="00832282">
        <w:t>To facilitate automatic reading of bar code symbols, the top edge of the label, where possible, should be 20 inches from the bottom of the container.  Wrap-around labels are acceptable as long as quiet zones are within specifications.</w:t>
      </w:r>
    </w:p>
    <w:p w:rsidR="005613F0" w:rsidRPr="00832282" w:rsidRDefault="005613F0">
      <w:pPr>
        <w:pStyle w:val="NormalHd2"/>
      </w:pPr>
    </w:p>
    <w:p w:rsidR="005613F0" w:rsidRPr="00832282" w:rsidRDefault="005613F0">
      <w:pPr>
        <w:pStyle w:val="NormalHd2"/>
      </w:pPr>
      <w:r w:rsidRPr="00832282">
        <w:rPr>
          <w:b/>
          <w:bCs/>
        </w:rPr>
        <w:t>Caution:</w:t>
      </w:r>
      <w:r w:rsidRPr="00832282">
        <w:t xml:space="preserve">  AIAG shipping labels must not be applied to the primary retail service package.</w:t>
      </w:r>
    </w:p>
    <w:p w:rsidR="005613F0" w:rsidRPr="00832282" w:rsidRDefault="005613F0">
      <w:pPr>
        <w:pStyle w:val="NormalHd2"/>
      </w:pPr>
    </w:p>
    <w:p w:rsidR="005613F0" w:rsidRPr="00832282" w:rsidRDefault="005613F0">
      <w:pPr>
        <w:pStyle w:val="Heading3"/>
      </w:pPr>
      <w:r w:rsidRPr="00832282">
        <w:t>4.4.2 Label Protection</w:t>
      </w:r>
    </w:p>
    <w:p w:rsidR="005613F0" w:rsidRPr="00832282" w:rsidRDefault="005613F0">
      <w:pPr>
        <w:pStyle w:val="NormalHd2"/>
      </w:pPr>
      <w:r w:rsidRPr="00832282">
        <w:t>Label Protection against moisture, weathering, abrasion, etc., may be required in harsh environments and is encouraged wherever practical.  Laminates, sprays, window envelopes, and clear plastic pouches are examples of possible protection methods.  In choosing any protection method, care must be taken to assure that labels meet reflectivity and contrast requirements can be scanned with contact and noncontact devices.</w:t>
      </w:r>
    </w:p>
    <w:p w:rsidR="005613F0" w:rsidRPr="00832282" w:rsidRDefault="005613F0">
      <w:pPr>
        <w:pStyle w:val="NormalHd2"/>
      </w:pPr>
    </w:p>
    <w:p w:rsidR="005613F0" w:rsidRPr="00832282" w:rsidRDefault="005613F0">
      <w:pPr>
        <w:pStyle w:val="Heading2"/>
      </w:pPr>
      <w:bookmarkStart w:id="14" w:name="_Toc237833348"/>
      <w:r w:rsidRPr="00832282">
        <w:t>4.5 Special Labels</w:t>
      </w:r>
      <w:bookmarkEnd w:id="14"/>
    </w:p>
    <w:p w:rsidR="005613F0" w:rsidRPr="00832282" w:rsidRDefault="005613F0">
      <w:pPr>
        <w:pStyle w:val="NormalHd1"/>
      </w:pPr>
      <w:r w:rsidRPr="00832282">
        <w:t>While these specifications cover most situations, there may be circumstances where requirements shall dictate special ar</w:t>
      </w:r>
      <w:r w:rsidR="00320A37" w:rsidRPr="00832282">
        <w:t>rangements between Navistar</w:t>
      </w:r>
      <w:r w:rsidRPr="00832282">
        <w:t xml:space="preserve"> and suppliers.  Every effort to minimize these situations should be a goal of all so that complexities and costs are not added.</w:t>
      </w:r>
    </w:p>
    <w:p w:rsidR="005613F0" w:rsidRPr="00832282" w:rsidRDefault="005613F0">
      <w:pPr>
        <w:pStyle w:val="NormalHd1"/>
      </w:pPr>
    </w:p>
    <w:p w:rsidR="005613F0" w:rsidRPr="00832282" w:rsidRDefault="005613F0">
      <w:pPr>
        <w:pStyle w:val="NormalHd1"/>
      </w:pPr>
      <w:r w:rsidRPr="00832282">
        <w:t>Two situations where special labels may be needed for better handling are multiple and mixed item packs.  Sections 4.5.1 and 4.5.2 outline recommended practices for these situations.  They are to be used only</w:t>
      </w:r>
      <w:r w:rsidR="00320A37" w:rsidRPr="00832282">
        <w:t xml:space="preserve"> when supplier and Navistar</w:t>
      </w:r>
      <w:r w:rsidRPr="00832282">
        <w:t xml:space="preserve"> mutually agree.</w:t>
      </w:r>
    </w:p>
    <w:p w:rsidR="005613F0" w:rsidRPr="00832282" w:rsidRDefault="005613F0">
      <w:pPr>
        <w:pStyle w:val="NormalHd1"/>
      </w:pPr>
    </w:p>
    <w:p w:rsidR="005613F0" w:rsidRPr="00832282" w:rsidRDefault="005613F0">
      <w:pPr>
        <w:pStyle w:val="Heading3"/>
      </w:pPr>
      <w:r w:rsidRPr="00832282">
        <w:lastRenderedPageBreak/>
        <w:t>4.5.1 Multiple, Common Item Packs</w:t>
      </w:r>
    </w:p>
    <w:p w:rsidR="005613F0" w:rsidRPr="00832282" w:rsidRDefault="005613F0">
      <w:pPr>
        <w:pStyle w:val="NormalHd2"/>
      </w:pPr>
      <w:r w:rsidRPr="00832282">
        <w:t>A Master Label, as shown in Example 3.2 of the Appendix, shall be used whe</w:t>
      </w:r>
      <w:r w:rsidR="00813A12" w:rsidRPr="00832282">
        <w:t>n the supplier and Navistar</w:t>
      </w:r>
      <w:r w:rsidRPr="00832282">
        <w:t xml:space="preserve"> agree that the total contents of a multiple, common item pack should be identified.  Each </w:t>
      </w:r>
      <w:proofErr w:type="spellStart"/>
      <w:r w:rsidRPr="00832282">
        <w:t>subpack</w:t>
      </w:r>
      <w:proofErr w:type="spellEnd"/>
      <w:r w:rsidRPr="00832282">
        <w:t xml:space="preserve"> of the multiple shall be identified with a Shipping Identification Label or other agreed upon label</w:t>
      </w:r>
      <w:r w:rsidR="00604220" w:rsidRPr="00832282">
        <w:t xml:space="preserve">.  </w:t>
      </w:r>
      <w:r w:rsidRPr="00832282">
        <w:t xml:space="preserve">The total multiple pack shall be identified with a Master Label in a location specified by </w:t>
      </w:r>
      <w:r w:rsidR="007333A7">
        <w:t>Navistar</w:t>
      </w:r>
      <w:r w:rsidRPr="00832282">
        <w:t>.</w:t>
      </w:r>
    </w:p>
    <w:p w:rsidR="005613F0" w:rsidRPr="00832282" w:rsidRDefault="005613F0">
      <w:pPr>
        <w:pStyle w:val="NormalHd2"/>
      </w:pPr>
    </w:p>
    <w:p w:rsidR="005613F0" w:rsidRPr="00832282" w:rsidRDefault="005613F0">
      <w:pPr>
        <w:pStyle w:val="NormalHd2"/>
      </w:pPr>
      <w:r w:rsidRPr="00832282">
        <w:t>The label shall be placed on the pack in such a manner that, when the pack is broken apart, the label is discarded (e.g., hang Master Label from banding or attach to stretch wrap).</w:t>
      </w:r>
    </w:p>
    <w:p w:rsidR="005613F0" w:rsidRPr="00832282" w:rsidRDefault="005613F0">
      <w:pPr>
        <w:pStyle w:val="NormalHd2"/>
      </w:pPr>
    </w:p>
    <w:p w:rsidR="005613F0" w:rsidRPr="00832282" w:rsidRDefault="005613F0">
      <w:pPr>
        <w:pStyle w:val="NormalHd2"/>
      </w:pPr>
      <w:r w:rsidRPr="00832282">
        <w:t xml:space="preserve"> At the top of this label, the heading “Master Label” should be printed in bold letters</w:t>
      </w:r>
      <w:r w:rsidR="00604220" w:rsidRPr="00832282">
        <w:t xml:space="preserve">.  </w:t>
      </w:r>
      <w:r w:rsidRPr="00832282">
        <w:t>The balance of the label format shall conform to the specifications for the Shipping Identification Label except that the data identifier for the serial number shall be “4S”</w:t>
      </w:r>
      <w:r w:rsidR="00604220" w:rsidRPr="00832282">
        <w:t xml:space="preserve">.  </w:t>
      </w:r>
      <w:r w:rsidRPr="00832282">
        <w:t>The serial number preceded by a “4S” in the bar code form only shall be a unique number, not to be repeated over the course of a year</w:t>
      </w:r>
      <w:r w:rsidR="00604220" w:rsidRPr="00832282">
        <w:t xml:space="preserve">.  </w:t>
      </w:r>
      <w:r w:rsidRPr="00832282">
        <w:t>The quantity of the master label shall be the total in all the sub-packs.</w:t>
      </w:r>
    </w:p>
    <w:p w:rsidR="005613F0" w:rsidRPr="00832282" w:rsidRDefault="005613F0"/>
    <w:p w:rsidR="005613F0" w:rsidRPr="00832282" w:rsidRDefault="005613F0">
      <w:pPr>
        <w:pStyle w:val="Heading3"/>
      </w:pPr>
      <w:r w:rsidRPr="00832282">
        <w:t>4.5.2 Mixed Item Loads</w:t>
      </w:r>
    </w:p>
    <w:p w:rsidR="005613F0" w:rsidRPr="00832282" w:rsidRDefault="005613F0">
      <w:pPr>
        <w:pStyle w:val="NormalHd2"/>
      </w:pPr>
      <w:r w:rsidRPr="00832282">
        <w:t xml:space="preserve">Mixed item loads should have a label with the word “Mixed Load” letters attached in a noticeable location.  See Example 3.3 in the Appendix for a Mixed Load Label.  Each </w:t>
      </w:r>
      <w:proofErr w:type="spellStart"/>
      <w:r w:rsidRPr="00832282">
        <w:t>subpack</w:t>
      </w:r>
      <w:proofErr w:type="spellEnd"/>
      <w:r w:rsidRPr="00832282">
        <w:t xml:space="preserve"> or item shall be identified with a Shipping Identification Label or other agreed upon label.</w:t>
      </w:r>
    </w:p>
    <w:p w:rsidR="005613F0" w:rsidRPr="00832282" w:rsidRDefault="005613F0">
      <w:pPr>
        <w:pStyle w:val="NormalHd2"/>
      </w:pPr>
    </w:p>
    <w:p w:rsidR="005613F0" w:rsidRPr="00832282" w:rsidRDefault="005613F0">
      <w:pPr>
        <w:pStyle w:val="NormalHd2"/>
      </w:pPr>
      <w:r w:rsidRPr="00832282">
        <w:t>When label design 3.1 is used, supplier and serial numbers as specified in Sections 4.2.5 and 4.2.6 are included.  One exception is that the data identifier for serial number on the mixed label shall be “5S” instead of “3S”.</w:t>
      </w:r>
    </w:p>
    <w:p w:rsidR="005613F0" w:rsidRPr="00832282" w:rsidRDefault="005613F0">
      <w:pPr>
        <w:pStyle w:val="NormalHd2"/>
      </w:pPr>
    </w:p>
    <w:p w:rsidR="005613F0" w:rsidRPr="00832282" w:rsidRDefault="005613F0">
      <w:pPr>
        <w:pStyle w:val="Heading3"/>
      </w:pPr>
      <w:r w:rsidRPr="00832282">
        <w:t>4.5.3 Unsolicited Information</w:t>
      </w:r>
    </w:p>
    <w:p w:rsidR="005613F0" w:rsidRPr="00832282" w:rsidRDefault="005613F0">
      <w:pPr>
        <w:pStyle w:val="NormalHd2"/>
      </w:pPr>
      <w:r w:rsidRPr="00832282">
        <w:t xml:space="preserve">No unsolicited information shall be shown on the label or front side of the tag as a part of this identification.  This identification shall not be included with or intermingled with any decor, trade names, advertising addresses, or with that content identification which may be required by governing tariffs or other regulations. </w:t>
      </w:r>
    </w:p>
    <w:p w:rsidR="005613F0" w:rsidRPr="00832282" w:rsidRDefault="005613F0">
      <w:pPr>
        <w:pStyle w:val="NormalHd2"/>
      </w:pPr>
    </w:p>
    <w:p w:rsidR="005613F0" w:rsidRPr="00832282" w:rsidRDefault="005613F0">
      <w:pPr>
        <w:pStyle w:val="Heading3"/>
      </w:pPr>
      <w:r w:rsidRPr="00832282">
        <w:t>4.5.4 Hazardous Materials</w:t>
      </w:r>
    </w:p>
    <w:p w:rsidR="005613F0" w:rsidRPr="00832282" w:rsidRDefault="005613F0">
      <w:pPr>
        <w:pStyle w:val="NormalHd2"/>
      </w:pPr>
      <w:r w:rsidRPr="00832282">
        <w:t>Any pro</w:t>
      </w:r>
      <w:r w:rsidR="00813A12" w:rsidRPr="00832282">
        <w:t>ducts shipped to a Navistar</w:t>
      </w:r>
      <w:r w:rsidRPr="00832282">
        <w:t xml:space="preserve"> location that are hazardous by definition in DOT CFR-49 are required to have each piece marked and labeled per instruction of CFR-49 regulations</w:t>
      </w:r>
      <w:r w:rsidR="00604220" w:rsidRPr="00832282">
        <w:t xml:space="preserve">.  </w:t>
      </w:r>
      <w:r w:rsidRPr="00832282">
        <w:t>Hazardous Materials Packaging must be labeled per specification of DOT CFR-49 Subpart L (178.500-178.600)</w:t>
      </w:r>
      <w:r w:rsidR="00604220" w:rsidRPr="00832282">
        <w:t xml:space="preserve">.  </w:t>
      </w:r>
      <w:r w:rsidRPr="00832282">
        <w:t xml:space="preserve">See the DOT website for more information (See Section 7.1 Organizations and Websites for more information). </w:t>
      </w:r>
    </w:p>
    <w:p w:rsidR="005613F0" w:rsidRDefault="005613F0">
      <w:pPr>
        <w:pStyle w:val="NormalHd2"/>
      </w:pPr>
      <w:r w:rsidRPr="00832282">
        <w:t xml:space="preserve">The supplier as required by these agencies shall provide special tariff identification and labeling of hazardous material to meet regulations promulgated by the DOT, OSHA, EPA, and by the states.  It is also the supplier’s responsibility to adhere to all hazardous material packaging and labeling regulations of the countries where their product will be sold.  This includes but is not limited to federal, state, provincial, county, city, </w:t>
      </w:r>
      <w:r w:rsidR="00E66236" w:rsidRPr="00832282">
        <w:t>et</w:t>
      </w:r>
      <w:r w:rsidR="00E66236">
        <w:t>c</w:t>
      </w:r>
      <w:r w:rsidRPr="00832282">
        <w:t>. laws, regulations and statures.</w:t>
      </w:r>
    </w:p>
    <w:p w:rsidR="00C23981" w:rsidRPr="00C23981" w:rsidRDefault="00C23981">
      <w:pPr>
        <w:pStyle w:val="NormalHd2"/>
        <w:rPr>
          <w:color w:val="00B050"/>
        </w:rPr>
      </w:pPr>
    </w:p>
    <w:p w:rsidR="00C23981" w:rsidRPr="00A94FFE" w:rsidRDefault="00C23981" w:rsidP="00C23981">
      <w:pPr>
        <w:pStyle w:val="Heading3"/>
      </w:pPr>
      <w:r w:rsidRPr="00A94FFE">
        <w:t>4.5.5</w:t>
      </w:r>
      <w:r w:rsidR="00B671C0" w:rsidRPr="00A94FFE">
        <w:t xml:space="preserve"> Parts</w:t>
      </w:r>
      <w:r w:rsidRPr="00A94FFE">
        <w:t xml:space="preserve"> Material Safety Data Sheets</w:t>
      </w:r>
    </w:p>
    <w:p w:rsidR="00C23981" w:rsidRPr="00A94FFE" w:rsidRDefault="00C23981" w:rsidP="00C23981">
      <w:pPr>
        <w:ind w:left="576"/>
        <w:rPr>
          <w:szCs w:val="24"/>
        </w:rPr>
      </w:pPr>
      <w:r w:rsidRPr="00A94FFE">
        <w:rPr>
          <w:szCs w:val="24"/>
        </w:rPr>
        <w:t>MSDS must be furnished to Navistar</w:t>
      </w:r>
      <w:r w:rsidR="00B671C0" w:rsidRPr="00A94FFE">
        <w:rPr>
          <w:szCs w:val="24"/>
        </w:rPr>
        <w:t xml:space="preserve"> if required</w:t>
      </w:r>
      <w:r w:rsidRPr="00A94FFE">
        <w:rPr>
          <w:szCs w:val="24"/>
        </w:rPr>
        <w:t xml:space="preserve"> with other Contract or Blanket Purchase Order documents, at the time a part number is set up with Navistar. Supplier and Navistar Part Numbers MUST ALWAYS </w:t>
      </w:r>
      <w:proofErr w:type="gramStart"/>
      <w:r w:rsidRPr="00A94FFE">
        <w:rPr>
          <w:szCs w:val="24"/>
        </w:rPr>
        <w:t>be</w:t>
      </w:r>
      <w:proofErr w:type="gramEnd"/>
      <w:r w:rsidRPr="00A94FFE">
        <w:rPr>
          <w:szCs w:val="24"/>
        </w:rPr>
        <w:t xml:space="preserve"> stated on either the MSDS or an attached cover letter.</w:t>
      </w:r>
    </w:p>
    <w:p w:rsidR="00C23981" w:rsidRPr="00A94FFE" w:rsidRDefault="00C23981" w:rsidP="00C23981">
      <w:pPr>
        <w:rPr>
          <w:szCs w:val="24"/>
        </w:rPr>
      </w:pPr>
    </w:p>
    <w:p w:rsidR="00C23981" w:rsidRPr="00A94FFE" w:rsidRDefault="00C23981" w:rsidP="00C23981">
      <w:pPr>
        <w:ind w:left="576"/>
        <w:rPr>
          <w:szCs w:val="24"/>
        </w:rPr>
      </w:pPr>
      <w:r w:rsidRPr="00A94FFE">
        <w:rPr>
          <w:szCs w:val="24"/>
        </w:rPr>
        <w:lastRenderedPageBreak/>
        <w:t>Increasingly stringent level of detail for and monitoring of Hazardous Materials Communication and Documentation requires Material Safety Data Sheets (MSDS) received by Navistar Parts be of</w:t>
      </w:r>
      <w:proofErr w:type="gramStart"/>
      <w:r w:rsidRPr="00A94FFE">
        <w:rPr>
          <w:szCs w:val="24"/>
        </w:rPr>
        <w:t>  high</w:t>
      </w:r>
      <w:proofErr w:type="gramEnd"/>
      <w:r w:rsidRPr="00A94FFE">
        <w:rPr>
          <w:szCs w:val="24"/>
        </w:rPr>
        <w:t xml:space="preserve"> quality, thorough and consistent in format.</w:t>
      </w:r>
    </w:p>
    <w:p w:rsidR="00C23981" w:rsidRPr="00A94FFE" w:rsidRDefault="00C23981" w:rsidP="00C23981">
      <w:pPr>
        <w:rPr>
          <w:szCs w:val="24"/>
        </w:rPr>
      </w:pPr>
    </w:p>
    <w:p w:rsidR="00C23981" w:rsidRPr="00A94FFE" w:rsidRDefault="00C23981" w:rsidP="00C23981">
      <w:pPr>
        <w:ind w:left="576"/>
        <w:rPr>
          <w:szCs w:val="24"/>
        </w:rPr>
      </w:pPr>
      <w:r w:rsidRPr="00A94FFE">
        <w:rPr>
          <w:szCs w:val="24"/>
        </w:rPr>
        <w:t>Navistar, Inc. is a North American-based, global corporation. MSDS sent to Navistar should be uniformly in English, Spanish and French, dated on the MSDS, the month and year it was mailed to Navistar.</w:t>
      </w:r>
    </w:p>
    <w:p w:rsidR="00C23981" w:rsidRPr="00A94FFE" w:rsidRDefault="00C23981" w:rsidP="00C23981">
      <w:pPr>
        <w:rPr>
          <w:szCs w:val="24"/>
        </w:rPr>
      </w:pPr>
    </w:p>
    <w:p w:rsidR="00C23981" w:rsidRPr="00A94FFE" w:rsidRDefault="00C23981" w:rsidP="00C23981">
      <w:pPr>
        <w:ind w:left="576"/>
        <w:rPr>
          <w:szCs w:val="24"/>
        </w:rPr>
      </w:pPr>
      <w:r w:rsidRPr="00A94FFE">
        <w:rPr>
          <w:szCs w:val="24"/>
        </w:rPr>
        <w:t xml:space="preserve">Below follows the guideline for a proper, acceptable-to-Navistar, </w:t>
      </w:r>
      <w:proofErr w:type="gramStart"/>
      <w:r w:rsidRPr="00A94FFE">
        <w:rPr>
          <w:szCs w:val="24"/>
        </w:rPr>
        <w:t>supplier</w:t>
      </w:r>
      <w:proofErr w:type="gramEnd"/>
      <w:r w:rsidRPr="00A94FFE">
        <w:rPr>
          <w:szCs w:val="24"/>
        </w:rPr>
        <w:t xml:space="preserve"> MSDS; sections and information which must be on </w:t>
      </w:r>
      <w:r w:rsidRPr="00A94FFE">
        <w:rPr>
          <w:szCs w:val="24"/>
          <w:u w:val="single"/>
        </w:rPr>
        <w:t>every</w:t>
      </w:r>
      <w:r w:rsidRPr="00A94FFE">
        <w:rPr>
          <w:szCs w:val="24"/>
        </w:rPr>
        <w:t xml:space="preserve"> MSDS document sent to Navistar: Consistent, complete information flowing from suppliers to Navistar makes review and acceptance easier and faster.</w:t>
      </w:r>
    </w:p>
    <w:p w:rsidR="00C23981" w:rsidRPr="00A94FFE" w:rsidRDefault="00C23981" w:rsidP="00C23981">
      <w:pPr>
        <w:rPr>
          <w:szCs w:val="24"/>
        </w:rPr>
      </w:pPr>
    </w:p>
    <w:p w:rsidR="00C23981" w:rsidRPr="00A94FFE" w:rsidRDefault="00C23981" w:rsidP="00C23981">
      <w:pPr>
        <w:ind w:left="576"/>
        <w:rPr>
          <w:szCs w:val="24"/>
        </w:rPr>
      </w:pPr>
      <w:r w:rsidRPr="00A94FFE">
        <w:rPr>
          <w:szCs w:val="24"/>
        </w:rPr>
        <w:t>MSDS dates: stating, “Revised by Manufacturer” and clearly identified on MSDS, month/date new MSDS was sent to Navistar. All newly-sent/received MSDS should show current calendar year (e.g., 2010) revision date.</w:t>
      </w:r>
    </w:p>
    <w:p w:rsidR="00C23981" w:rsidRPr="00A94FFE" w:rsidRDefault="00C23981" w:rsidP="00C23981">
      <w:pPr>
        <w:rPr>
          <w:szCs w:val="24"/>
        </w:rPr>
      </w:pPr>
    </w:p>
    <w:p w:rsidR="00C23981" w:rsidRPr="00A94FFE" w:rsidRDefault="00C23981" w:rsidP="00C23981">
      <w:pPr>
        <w:ind w:firstLine="360"/>
        <w:rPr>
          <w:szCs w:val="24"/>
        </w:rPr>
      </w:pPr>
      <w:r w:rsidRPr="00A94FFE">
        <w:rPr>
          <w:szCs w:val="24"/>
        </w:rPr>
        <w:t>MSDS Section:</w:t>
      </w:r>
    </w:p>
    <w:p w:rsidR="00C23981" w:rsidRPr="00A94FFE" w:rsidRDefault="00C23981" w:rsidP="00C23981">
      <w:pPr>
        <w:pStyle w:val="ListParagraph"/>
        <w:numPr>
          <w:ilvl w:val="0"/>
          <w:numId w:val="33"/>
        </w:numPr>
        <w:spacing w:after="0" w:line="240" w:lineRule="auto"/>
        <w:contextualSpacing w:val="0"/>
        <w:rPr>
          <w:rFonts w:ascii="Times New Roman" w:hAnsi="Times New Roman"/>
          <w:sz w:val="24"/>
          <w:szCs w:val="24"/>
        </w:rPr>
      </w:pPr>
      <w:r w:rsidRPr="00A94FFE">
        <w:rPr>
          <w:rFonts w:ascii="Times New Roman" w:hAnsi="Times New Roman"/>
          <w:sz w:val="24"/>
          <w:szCs w:val="24"/>
        </w:rPr>
        <w:t xml:space="preserve">Identification of the substance / manufacturer company name, address, contacts, emergency contacts, commercial name, product use description, supplier part number (Navistar part number can be stapled onto MSDS but </w:t>
      </w:r>
      <w:r w:rsidRPr="00A94FFE">
        <w:rPr>
          <w:rFonts w:ascii="Times New Roman" w:hAnsi="Times New Roman"/>
          <w:sz w:val="24"/>
          <w:szCs w:val="24"/>
          <w:u w:val="single"/>
        </w:rPr>
        <w:t>mus</w:t>
      </w:r>
      <w:r w:rsidRPr="00A94FFE">
        <w:rPr>
          <w:rFonts w:ascii="Times New Roman" w:hAnsi="Times New Roman"/>
          <w:sz w:val="24"/>
          <w:szCs w:val="24"/>
        </w:rPr>
        <w:t>t be clearly identified against supplier part number)</w:t>
      </w:r>
    </w:p>
    <w:p w:rsidR="00C23981" w:rsidRPr="00A94FFE" w:rsidRDefault="00C23981" w:rsidP="00C23981">
      <w:pPr>
        <w:pStyle w:val="ListParagraph"/>
        <w:numPr>
          <w:ilvl w:val="0"/>
          <w:numId w:val="33"/>
        </w:numPr>
        <w:spacing w:after="0" w:line="240" w:lineRule="auto"/>
        <w:contextualSpacing w:val="0"/>
        <w:rPr>
          <w:rFonts w:ascii="Times New Roman" w:hAnsi="Times New Roman"/>
          <w:sz w:val="24"/>
          <w:szCs w:val="24"/>
        </w:rPr>
      </w:pPr>
      <w:r w:rsidRPr="00A94FFE">
        <w:rPr>
          <w:rFonts w:ascii="Times New Roman" w:hAnsi="Times New Roman"/>
          <w:sz w:val="24"/>
          <w:szCs w:val="24"/>
        </w:rPr>
        <w:t xml:space="preserve">Chemical composition: </w:t>
      </w:r>
      <w:r w:rsidRPr="00A94FFE">
        <w:rPr>
          <w:rFonts w:ascii="Times New Roman" w:hAnsi="Times New Roman"/>
          <w:sz w:val="24"/>
          <w:szCs w:val="24"/>
          <w:u w:val="single"/>
        </w:rPr>
        <w:t>Full Disclosure formulation on MSDS</w:t>
      </w:r>
      <w:r w:rsidRPr="00A94FFE">
        <w:rPr>
          <w:rFonts w:ascii="Times New Roman" w:hAnsi="Times New Roman"/>
          <w:sz w:val="24"/>
          <w:szCs w:val="24"/>
        </w:rPr>
        <w:t xml:space="preserve"> ; REACH regulations and transportation agencies and customs clearance entities are leaning in that direction, therefore, Navistar is now requiring full disclosure MSDS; chemical names, CAS #s, weight % per ingredient. In the event the product contains proprietary ingredients, these must be listed as (e.g.) “Proprietary ingredients, 15%.”</w:t>
      </w:r>
    </w:p>
    <w:p w:rsidR="00C23981" w:rsidRPr="00A94FFE" w:rsidRDefault="00C23981" w:rsidP="00C23981">
      <w:pPr>
        <w:pStyle w:val="ListParagraph"/>
        <w:numPr>
          <w:ilvl w:val="0"/>
          <w:numId w:val="33"/>
        </w:numPr>
        <w:spacing w:after="0" w:line="240" w:lineRule="auto"/>
        <w:contextualSpacing w:val="0"/>
        <w:rPr>
          <w:rFonts w:ascii="Times New Roman" w:hAnsi="Times New Roman"/>
          <w:sz w:val="24"/>
          <w:szCs w:val="24"/>
        </w:rPr>
      </w:pPr>
      <w:r w:rsidRPr="00A94FFE">
        <w:rPr>
          <w:rFonts w:ascii="Times New Roman" w:hAnsi="Times New Roman"/>
          <w:sz w:val="24"/>
          <w:szCs w:val="24"/>
        </w:rPr>
        <w:t>Hazardous identification (most important hazards)</w:t>
      </w:r>
    </w:p>
    <w:p w:rsidR="00C23981" w:rsidRPr="00A94FFE" w:rsidRDefault="00C23981" w:rsidP="00C23981">
      <w:pPr>
        <w:pStyle w:val="ListParagraph"/>
        <w:numPr>
          <w:ilvl w:val="0"/>
          <w:numId w:val="33"/>
        </w:numPr>
        <w:spacing w:after="0" w:line="240" w:lineRule="auto"/>
        <w:contextualSpacing w:val="0"/>
        <w:rPr>
          <w:rFonts w:ascii="Times New Roman" w:hAnsi="Times New Roman"/>
          <w:sz w:val="24"/>
          <w:szCs w:val="24"/>
        </w:rPr>
      </w:pPr>
      <w:r w:rsidRPr="00A94FFE">
        <w:rPr>
          <w:rFonts w:ascii="Times New Roman" w:hAnsi="Times New Roman"/>
          <w:sz w:val="24"/>
          <w:szCs w:val="24"/>
        </w:rPr>
        <w:t>First aid measures; eyes, skin, inhalation, ingestion, general advice</w:t>
      </w:r>
    </w:p>
    <w:p w:rsidR="00C23981" w:rsidRPr="00A94FFE" w:rsidRDefault="00C23981" w:rsidP="00C23981">
      <w:pPr>
        <w:pStyle w:val="ListParagraph"/>
        <w:numPr>
          <w:ilvl w:val="0"/>
          <w:numId w:val="33"/>
        </w:numPr>
        <w:spacing w:after="0" w:line="240" w:lineRule="auto"/>
        <w:contextualSpacing w:val="0"/>
        <w:rPr>
          <w:rFonts w:ascii="Times New Roman" w:hAnsi="Times New Roman"/>
          <w:sz w:val="24"/>
          <w:szCs w:val="24"/>
        </w:rPr>
      </w:pPr>
      <w:r w:rsidRPr="00A94FFE">
        <w:rPr>
          <w:rFonts w:ascii="Times New Roman" w:hAnsi="Times New Roman"/>
          <w:sz w:val="24"/>
          <w:szCs w:val="24"/>
        </w:rPr>
        <w:t>Firefighting measures</w:t>
      </w:r>
    </w:p>
    <w:p w:rsidR="00C23981" w:rsidRPr="00A94FFE" w:rsidRDefault="00C23981" w:rsidP="00C23981">
      <w:pPr>
        <w:pStyle w:val="ListParagraph"/>
        <w:numPr>
          <w:ilvl w:val="0"/>
          <w:numId w:val="33"/>
        </w:numPr>
        <w:spacing w:after="0" w:line="240" w:lineRule="auto"/>
        <w:contextualSpacing w:val="0"/>
        <w:rPr>
          <w:rFonts w:ascii="Times New Roman" w:hAnsi="Times New Roman"/>
          <w:sz w:val="24"/>
          <w:szCs w:val="24"/>
        </w:rPr>
      </w:pPr>
      <w:r w:rsidRPr="00A94FFE">
        <w:rPr>
          <w:rFonts w:ascii="Times New Roman" w:hAnsi="Times New Roman"/>
          <w:sz w:val="24"/>
          <w:szCs w:val="24"/>
        </w:rPr>
        <w:t>Accidental release measures; personal precautions, methods for cleaning up, disposal</w:t>
      </w:r>
    </w:p>
    <w:p w:rsidR="00C23981" w:rsidRPr="00A94FFE" w:rsidRDefault="00C23981" w:rsidP="00C23981">
      <w:pPr>
        <w:pStyle w:val="ListParagraph"/>
        <w:numPr>
          <w:ilvl w:val="0"/>
          <w:numId w:val="33"/>
        </w:numPr>
        <w:spacing w:after="0" w:line="240" w:lineRule="auto"/>
        <w:contextualSpacing w:val="0"/>
        <w:rPr>
          <w:rFonts w:ascii="Times New Roman" w:hAnsi="Times New Roman"/>
          <w:sz w:val="24"/>
          <w:szCs w:val="24"/>
        </w:rPr>
      </w:pPr>
      <w:r w:rsidRPr="00A94FFE">
        <w:rPr>
          <w:rFonts w:ascii="Times New Roman" w:hAnsi="Times New Roman"/>
          <w:sz w:val="24"/>
          <w:szCs w:val="24"/>
        </w:rPr>
        <w:t>Proper handling, storage and ventilation measures</w:t>
      </w:r>
    </w:p>
    <w:p w:rsidR="00C23981" w:rsidRPr="00A94FFE" w:rsidRDefault="00C23981" w:rsidP="00C23981">
      <w:pPr>
        <w:pStyle w:val="ListParagraph"/>
        <w:numPr>
          <w:ilvl w:val="0"/>
          <w:numId w:val="33"/>
        </w:numPr>
        <w:spacing w:after="0" w:line="240" w:lineRule="auto"/>
        <w:contextualSpacing w:val="0"/>
        <w:rPr>
          <w:rFonts w:ascii="Times New Roman" w:hAnsi="Times New Roman"/>
          <w:sz w:val="24"/>
          <w:szCs w:val="24"/>
        </w:rPr>
      </w:pPr>
      <w:r w:rsidRPr="00A94FFE">
        <w:rPr>
          <w:rFonts w:ascii="Times New Roman" w:hAnsi="Times New Roman"/>
          <w:sz w:val="24"/>
          <w:szCs w:val="24"/>
        </w:rPr>
        <w:t>Exposure controls and personal protection measures (eyes, hands, skin, respiratory, maximum allowed exposure)</w:t>
      </w:r>
    </w:p>
    <w:p w:rsidR="00C23981" w:rsidRPr="00A94FFE" w:rsidRDefault="00C23981" w:rsidP="00C23981">
      <w:pPr>
        <w:pStyle w:val="ListParagraph"/>
        <w:numPr>
          <w:ilvl w:val="0"/>
          <w:numId w:val="33"/>
        </w:numPr>
        <w:spacing w:after="0" w:line="240" w:lineRule="auto"/>
        <w:contextualSpacing w:val="0"/>
        <w:rPr>
          <w:rFonts w:ascii="Times New Roman" w:hAnsi="Times New Roman"/>
          <w:sz w:val="24"/>
          <w:szCs w:val="24"/>
        </w:rPr>
      </w:pPr>
      <w:r w:rsidRPr="00A94FFE">
        <w:rPr>
          <w:rFonts w:ascii="Times New Roman" w:hAnsi="Times New Roman"/>
          <w:sz w:val="24"/>
          <w:szCs w:val="24"/>
        </w:rPr>
        <w:t>Physical and chemical properties (state, odor, pH, boiling, freezing, flash points, flammability, auto ignition temp, explosion limits, oxidizing properties, vapor pressure, specific gravity, solubility, vapor density, evaporation rate, other information)</w:t>
      </w:r>
    </w:p>
    <w:p w:rsidR="00C23981" w:rsidRPr="00A94FFE" w:rsidRDefault="00C23981" w:rsidP="00C23981">
      <w:pPr>
        <w:pStyle w:val="ListParagraph"/>
        <w:numPr>
          <w:ilvl w:val="0"/>
          <w:numId w:val="33"/>
        </w:numPr>
        <w:spacing w:after="0" w:line="240" w:lineRule="auto"/>
        <w:contextualSpacing w:val="0"/>
        <w:rPr>
          <w:rFonts w:ascii="Times New Roman" w:hAnsi="Times New Roman"/>
          <w:sz w:val="24"/>
          <w:szCs w:val="24"/>
        </w:rPr>
      </w:pPr>
      <w:r w:rsidRPr="00A94FFE">
        <w:rPr>
          <w:rFonts w:ascii="Times New Roman" w:hAnsi="Times New Roman"/>
          <w:sz w:val="24"/>
          <w:szCs w:val="24"/>
        </w:rPr>
        <w:t>Physical and chemical stability, decomposition by-products</w:t>
      </w:r>
    </w:p>
    <w:p w:rsidR="00C23981" w:rsidRPr="00A94FFE" w:rsidRDefault="00C23981" w:rsidP="00C23981">
      <w:pPr>
        <w:pStyle w:val="ListParagraph"/>
        <w:numPr>
          <w:ilvl w:val="0"/>
          <w:numId w:val="33"/>
        </w:numPr>
        <w:spacing w:after="0" w:line="240" w:lineRule="auto"/>
        <w:contextualSpacing w:val="0"/>
        <w:rPr>
          <w:rFonts w:ascii="Times New Roman" w:hAnsi="Times New Roman"/>
          <w:sz w:val="24"/>
          <w:szCs w:val="24"/>
        </w:rPr>
      </w:pPr>
      <w:r w:rsidRPr="00A94FFE">
        <w:rPr>
          <w:rFonts w:ascii="Times New Roman" w:hAnsi="Times New Roman"/>
          <w:sz w:val="24"/>
          <w:szCs w:val="24"/>
        </w:rPr>
        <w:t xml:space="preserve">Toxicological properties (acute, chronic toxicity, cardiac sensitization, carcinogenicity, mutagenicity, </w:t>
      </w:r>
      <w:proofErr w:type="spellStart"/>
      <w:r w:rsidRPr="00A94FFE">
        <w:rPr>
          <w:rFonts w:ascii="Times New Roman" w:hAnsi="Times New Roman"/>
          <w:sz w:val="24"/>
          <w:szCs w:val="24"/>
        </w:rPr>
        <w:t>teratogencity</w:t>
      </w:r>
      <w:proofErr w:type="spellEnd"/>
      <w:r w:rsidRPr="00A94FFE">
        <w:rPr>
          <w:rFonts w:ascii="Times New Roman" w:hAnsi="Times New Roman"/>
          <w:sz w:val="24"/>
          <w:szCs w:val="24"/>
        </w:rPr>
        <w:t>)</w:t>
      </w:r>
    </w:p>
    <w:p w:rsidR="00C23981" w:rsidRPr="00A94FFE" w:rsidRDefault="00C23981" w:rsidP="00C23981">
      <w:pPr>
        <w:pStyle w:val="ListParagraph"/>
        <w:numPr>
          <w:ilvl w:val="0"/>
          <w:numId w:val="33"/>
        </w:numPr>
        <w:spacing w:after="0" w:line="240" w:lineRule="auto"/>
        <w:contextualSpacing w:val="0"/>
        <w:rPr>
          <w:rFonts w:ascii="Times New Roman" w:hAnsi="Times New Roman"/>
          <w:sz w:val="24"/>
          <w:szCs w:val="24"/>
        </w:rPr>
      </w:pPr>
      <w:r w:rsidRPr="00A94FFE">
        <w:rPr>
          <w:rFonts w:ascii="Times New Roman" w:hAnsi="Times New Roman"/>
          <w:sz w:val="24"/>
          <w:szCs w:val="24"/>
        </w:rPr>
        <w:t xml:space="preserve">Ecological information as applicable; ODP (ozone depletion), GWP (ground water), ALT (atmospheric lifetime) </w:t>
      </w:r>
    </w:p>
    <w:p w:rsidR="00C23981" w:rsidRPr="00A94FFE" w:rsidRDefault="00C23981" w:rsidP="00C23981">
      <w:pPr>
        <w:pStyle w:val="ListParagraph"/>
        <w:numPr>
          <w:ilvl w:val="0"/>
          <w:numId w:val="33"/>
        </w:numPr>
        <w:spacing w:after="0" w:line="240" w:lineRule="auto"/>
        <w:contextualSpacing w:val="0"/>
        <w:rPr>
          <w:rFonts w:ascii="Times New Roman" w:hAnsi="Times New Roman"/>
          <w:sz w:val="24"/>
          <w:szCs w:val="24"/>
        </w:rPr>
      </w:pPr>
      <w:r w:rsidRPr="00A94FFE">
        <w:rPr>
          <w:rFonts w:ascii="Times New Roman" w:hAnsi="Times New Roman"/>
          <w:sz w:val="24"/>
          <w:szCs w:val="24"/>
        </w:rPr>
        <w:t>Disposal considerations</w:t>
      </w:r>
    </w:p>
    <w:p w:rsidR="00C23981" w:rsidRPr="00A94FFE" w:rsidRDefault="00C23981" w:rsidP="00C23981">
      <w:pPr>
        <w:pStyle w:val="ListParagraph"/>
        <w:numPr>
          <w:ilvl w:val="0"/>
          <w:numId w:val="33"/>
        </w:numPr>
        <w:spacing w:after="0" w:line="240" w:lineRule="auto"/>
        <w:contextualSpacing w:val="0"/>
        <w:rPr>
          <w:rFonts w:ascii="Times New Roman" w:hAnsi="Times New Roman"/>
          <w:sz w:val="24"/>
          <w:szCs w:val="24"/>
        </w:rPr>
      </w:pPr>
      <w:r w:rsidRPr="00A94FFE">
        <w:rPr>
          <w:rFonts w:ascii="Times New Roman" w:hAnsi="Times New Roman"/>
          <w:sz w:val="24"/>
          <w:szCs w:val="24"/>
        </w:rPr>
        <w:t xml:space="preserve">Transport information including DOT /  IATA / IMO-IMDG / Small parcel carriers—any and all that that apply of UN number, Packing Group, Proper Shipping Name, Hazard Class </w:t>
      </w:r>
    </w:p>
    <w:p w:rsidR="00C23981" w:rsidRPr="00A94FFE" w:rsidRDefault="00C23981" w:rsidP="00C23981">
      <w:pPr>
        <w:pStyle w:val="ListParagraph"/>
        <w:numPr>
          <w:ilvl w:val="0"/>
          <w:numId w:val="33"/>
        </w:numPr>
        <w:spacing w:after="0" w:line="240" w:lineRule="auto"/>
        <w:contextualSpacing w:val="0"/>
        <w:rPr>
          <w:rFonts w:ascii="Times New Roman" w:hAnsi="Times New Roman"/>
          <w:sz w:val="24"/>
          <w:szCs w:val="24"/>
        </w:rPr>
      </w:pPr>
      <w:r w:rsidRPr="00A94FFE">
        <w:rPr>
          <w:rFonts w:ascii="Times New Roman" w:hAnsi="Times New Roman"/>
          <w:sz w:val="24"/>
          <w:szCs w:val="24"/>
        </w:rPr>
        <w:t>Regulatory Information</w:t>
      </w:r>
    </w:p>
    <w:p w:rsidR="00C23981" w:rsidRPr="00A94FFE" w:rsidRDefault="00C23981" w:rsidP="00C23981">
      <w:pPr>
        <w:pStyle w:val="ListParagraph"/>
        <w:numPr>
          <w:ilvl w:val="0"/>
          <w:numId w:val="33"/>
        </w:numPr>
        <w:spacing w:after="0" w:line="240" w:lineRule="auto"/>
        <w:contextualSpacing w:val="0"/>
        <w:rPr>
          <w:rFonts w:ascii="Times New Roman" w:hAnsi="Times New Roman"/>
          <w:sz w:val="24"/>
          <w:szCs w:val="24"/>
        </w:rPr>
      </w:pPr>
      <w:r w:rsidRPr="00A94FFE">
        <w:rPr>
          <w:rFonts w:ascii="Times New Roman" w:hAnsi="Times New Roman"/>
          <w:sz w:val="24"/>
          <w:szCs w:val="24"/>
        </w:rPr>
        <w:t>Other information (including NFPA / WHMIS classifications, revision date and name of person revising)</w:t>
      </w:r>
    </w:p>
    <w:p w:rsidR="00C23981" w:rsidRPr="00A94FFE" w:rsidRDefault="00C23981" w:rsidP="00C23981">
      <w:pPr>
        <w:rPr>
          <w:szCs w:val="24"/>
        </w:rPr>
      </w:pPr>
    </w:p>
    <w:p w:rsidR="00C23981" w:rsidRPr="00A94FFE" w:rsidRDefault="00C23981" w:rsidP="00C23981">
      <w:pPr>
        <w:ind w:left="360"/>
        <w:rPr>
          <w:szCs w:val="24"/>
        </w:rPr>
      </w:pPr>
      <w:r w:rsidRPr="00A94FFE">
        <w:rPr>
          <w:szCs w:val="24"/>
        </w:rPr>
        <w:lastRenderedPageBreak/>
        <w:t>If an MSDS is received by Navistar Parts and deemed to be incomplete, request for corrected document will be sent to the sender.</w:t>
      </w:r>
    </w:p>
    <w:p w:rsidR="00C23981" w:rsidRPr="00A94FFE" w:rsidRDefault="00C23981" w:rsidP="00C23981">
      <w:pPr>
        <w:rPr>
          <w:szCs w:val="24"/>
        </w:rPr>
      </w:pPr>
    </w:p>
    <w:p w:rsidR="00C23981" w:rsidRPr="00A94FFE" w:rsidRDefault="00C23981" w:rsidP="00C23981">
      <w:pPr>
        <w:ind w:left="288"/>
        <w:rPr>
          <w:szCs w:val="24"/>
        </w:rPr>
      </w:pPr>
      <w:r w:rsidRPr="00A94FFE">
        <w:rPr>
          <w:szCs w:val="24"/>
        </w:rPr>
        <w:t>When Supplier makes revisions to or updates an MSDS, it is Navistar’s requirement and the Supplier’s responsibility to send the revised MSDS, with Supplier and Navistar part numbers clearly referenced, to Navistar Parts Distribution Operations, Navistar World Headquarters.</w:t>
      </w:r>
    </w:p>
    <w:p w:rsidR="00C23981" w:rsidRPr="00C23981" w:rsidRDefault="00C23981" w:rsidP="00C23981">
      <w:pPr>
        <w:rPr>
          <w:szCs w:val="24"/>
        </w:rPr>
      </w:pPr>
    </w:p>
    <w:p w:rsidR="005613F0" w:rsidRPr="00C23981" w:rsidRDefault="005613F0">
      <w:pPr>
        <w:pStyle w:val="NormalHd2"/>
        <w:rPr>
          <w:szCs w:val="24"/>
        </w:rPr>
      </w:pPr>
    </w:p>
    <w:p w:rsidR="005613F0" w:rsidRPr="00832282" w:rsidRDefault="005613F0">
      <w:pPr>
        <w:pStyle w:val="Heading2"/>
      </w:pPr>
      <w:bookmarkStart w:id="15" w:name="_Toc237833349"/>
      <w:r w:rsidRPr="00832282">
        <w:t>4.6 Supplier Owned Returnable Containers</w:t>
      </w:r>
      <w:bookmarkEnd w:id="15"/>
    </w:p>
    <w:p w:rsidR="005613F0" w:rsidRPr="00832282" w:rsidRDefault="005613F0">
      <w:pPr>
        <w:pStyle w:val="Heading3"/>
      </w:pPr>
      <w:r w:rsidRPr="00832282">
        <w:t>4.6.1 Supplier Labeling</w:t>
      </w:r>
    </w:p>
    <w:p w:rsidR="005613F0" w:rsidRPr="00832282" w:rsidRDefault="005613F0">
      <w:pPr>
        <w:pStyle w:val="NormalHd2"/>
      </w:pPr>
      <w:r w:rsidRPr="00832282">
        <w:t>Supplier shall stencil his name and address in weatherproof ink or paint on all his returnable containers and components.  Paint all co</w:t>
      </w:r>
      <w:r w:rsidR="00041B2F" w:rsidRPr="00832282">
        <w:t>mponents an identifying color</w:t>
      </w:r>
      <w:r w:rsidR="00604220" w:rsidRPr="00832282">
        <w:t xml:space="preserve">.  </w:t>
      </w:r>
      <w:proofErr w:type="gramStart"/>
      <w:r w:rsidRPr="00832282">
        <w:t>Where it is not possible to stencil or paint, identification can be accomplished by permanent adhesive labels or with stamped/embossed metal plates.</w:t>
      </w:r>
      <w:proofErr w:type="gramEnd"/>
      <w:r w:rsidRPr="00832282">
        <w:t xml:space="preserve">  Bar Code identification is encouraged.</w:t>
      </w:r>
    </w:p>
    <w:p w:rsidR="005613F0" w:rsidRPr="00832282" w:rsidRDefault="005613F0">
      <w:pPr>
        <w:pStyle w:val="NormalHd2"/>
      </w:pPr>
    </w:p>
    <w:p w:rsidR="005613F0" w:rsidRPr="00570D92" w:rsidRDefault="00604220">
      <w:pPr>
        <w:pStyle w:val="Heading3"/>
      </w:pPr>
      <w:r w:rsidRPr="00570D92">
        <w:t>4.6.2 Supplier</w:t>
      </w:r>
      <w:r w:rsidR="00320A37" w:rsidRPr="00570D92">
        <w:t xml:space="preserve"> </w:t>
      </w:r>
      <w:r w:rsidR="005613F0" w:rsidRPr="00570D92">
        <w:t>Shipping Instructions</w:t>
      </w:r>
    </w:p>
    <w:p w:rsidR="005613F0" w:rsidRPr="00832282" w:rsidRDefault="00813A12">
      <w:pPr>
        <w:pStyle w:val="NormalHd2"/>
      </w:pPr>
      <w:r w:rsidRPr="00570D92">
        <w:t>When shipping to Navistar plants, a Navistar</w:t>
      </w:r>
      <w:r w:rsidR="005613F0" w:rsidRPr="00570D92">
        <w:t xml:space="preserve"> assigned returnable container part number shall be used.  These numbers can be obtained by contactin</w:t>
      </w:r>
      <w:r w:rsidR="00320A37" w:rsidRPr="00570D92">
        <w:t xml:space="preserve">g </w:t>
      </w:r>
      <w:r w:rsidR="00FD445D">
        <w:t xml:space="preserve">the </w:t>
      </w:r>
      <w:r w:rsidR="00320A37" w:rsidRPr="00570D92">
        <w:t xml:space="preserve">Supply Chain </w:t>
      </w:r>
      <w:r w:rsidR="00FD445D">
        <w:t>Container Management</w:t>
      </w:r>
      <w:r w:rsidR="002848EF">
        <w:t xml:space="preserve"> Group </w:t>
      </w:r>
      <w:r w:rsidR="00320A37" w:rsidRPr="00570D92">
        <w:t xml:space="preserve">(937) </w:t>
      </w:r>
      <w:r w:rsidR="002848EF">
        <w:t>342</w:t>
      </w:r>
      <w:r w:rsidR="00320A37" w:rsidRPr="00570D92">
        <w:t>-50</w:t>
      </w:r>
      <w:r w:rsidR="002848EF">
        <w:t>18/5037</w:t>
      </w:r>
      <w:r w:rsidR="00320A37" w:rsidRPr="00570D92">
        <w:t xml:space="preserve"> for part numbers and procedures</w:t>
      </w:r>
      <w:r w:rsidR="00604220" w:rsidRPr="00570D92">
        <w:t xml:space="preserve">.  </w:t>
      </w:r>
      <w:r w:rsidR="00320A37" w:rsidRPr="00570D92">
        <w:t>A Navistar returnable container part number and quantity must appear on the packing list and t</w:t>
      </w:r>
      <w:r w:rsidR="00041B2F" w:rsidRPr="00570D92">
        <w:t>he ASN</w:t>
      </w:r>
      <w:r w:rsidR="00604220" w:rsidRPr="00570D92">
        <w:t xml:space="preserve">.  </w:t>
      </w:r>
      <w:r w:rsidR="00041B2F" w:rsidRPr="00570D92">
        <w:t>(</w:t>
      </w:r>
      <w:proofErr w:type="gramStart"/>
      <w:r w:rsidR="00041B2F" w:rsidRPr="00570D92">
        <w:t>ref</w:t>
      </w:r>
      <w:proofErr w:type="gramEnd"/>
      <w:r w:rsidR="00041B2F" w:rsidRPr="00570D92">
        <w:t>.</w:t>
      </w:r>
      <w:r w:rsidR="00A01ECD" w:rsidRPr="00570D92">
        <w:t xml:space="preserve"> section 6.4</w:t>
      </w:r>
      <w:r w:rsidR="00320A37" w:rsidRPr="00570D92">
        <w:t>).</w:t>
      </w:r>
    </w:p>
    <w:p w:rsidR="005613F0" w:rsidRPr="00832282" w:rsidRDefault="005613F0">
      <w:pPr>
        <w:pStyle w:val="NormalHd2"/>
      </w:pPr>
    </w:p>
    <w:p w:rsidR="005613F0" w:rsidRPr="00832282" w:rsidRDefault="00813A12">
      <w:pPr>
        <w:pStyle w:val="Heading2"/>
      </w:pPr>
      <w:bookmarkStart w:id="16" w:name="_Toc237833350"/>
      <w:r w:rsidRPr="00832282">
        <w:t>4.7 Standard Navistar</w:t>
      </w:r>
      <w:r w:rsidR="005613F0" w:rsidRPr="00832282">
        <w:t xml:space="preserve"> Pallets and Containers</w:t>
      </w:r>
      <w:bookmarkEnd w:id="16"/>
    </w:p>
    <w:p w:rsidR="005613F0" w:rsidRPr="00832282" w:rsidRDefault="005613F0">
      <w:pPr>
        <w:pStyle w:val="NormalHd1"/>
      </w:pPr>
      <w:r w:rsidRPr="00832282">
        <w:t>Do no</w:t>
      </w:r>
      <w:r w:rsidR="00813A12" w:rsidRPr="00832282">
        <w:t>t mark directly on Navistar</w:t>
      </w:r>
      <w:r w:rsidRPr="00832282">
        <w:t xml:space="preserve"> standard containers and shipping devices</w:t>
      </w:r>
      <w:r w:rsidR="00604220" w:rsidRPr="00832282">
        <w:t xml:space="preserve">.  </w:t>
      </w:r>
      <w:r w:rsidRPr="00832282">
        <w:t>Tags or labels with prescribed information should be affixed and “placards” utilized so as to remain affixed while in transit and for up to six months inside storage yet remain removable with minimum effort.</w:t>
      </w:r>
    </w:p>
    <w:p w:rsidR="005613F0" w:rsidRPr="00832282" w:rsidRDefault="005613F0">
      <w:pPr>
        <w:pStyle w:val="NormalHd1"/>
      </w:pPr>
    </w:p>
    <w:p w:rsidR="005613F0" w:rsidRPr="00832282" w:rsidRDefault="005613F0">
      <w:pPr>
        <w:pStyle w:val="Heading2"/>
      </w:pPr>
      <w:bookmarkStart w:id="17" w:name="_Toc237833351"/>
      <w:r w:rsidRPr="00832282">
        <w:t>4.8 Export</w:t>
      </w:r>
      <w:bookmarkEnd w:id="17"/>
    </w:p>
    <w:p w:rsidR="005613F0" w:rsidRPr="00832282" w:rsidRDefault="005613F0">
      <w:pPr>
        <w:pStyle w:val="NormalHd1"/>
      </w:pPr>
      <w:r w:rsidRPr="00832282">
        <w:t xml:space="preserve">Crates packed for export shall be marked as specified by the requirements of the destination of the shipments.  Crates imported into the </w:t>
      </w:r>
      <w:smartTag w:uri="urn:schemas-microsoft-com:office:smarttags" w:element="country-region">
        <w:r w:rsidRPr="00832282">
          <w:t>United States</w:t>
        </w:r>
      </w:smartTag>
      <w:r w:rsidRPr="00832282">
        <w:t xml:space="preserve"> or exported to countries other than </w:t>
      </w:r>
      <w:smartTag w:uri="urn:schemas-microsoft-com:office:smarttags" w:element="country-region">
        <w:r w:rsidRPr="00832282">
          <w:t>Canada</w:t>
        </w:r>
      </w:smartTag>
      <w:r w:rsidRPr="00832282">
        <w:t xml:space="preserve"> from the </w:t>
      </w:r>
      <w:smartTag w:uri="urn:schemas-microsoft-com:office:smarttags" w:element="country-region">
        <w:smartTag w:uri="urn:schemas-microsoft-com:office:smarttags" w:element="place">
          <w:r w:rsidRPr="00832282">
            <w:t>United States</w:t>
          </w:r>
        </w:smartTag>
      </w:smartTag>
      <w:r w:rsidRPr="00832282">
        <w:t>, shall meet the requirements of ISPM 15 standard regulating wood pack</w:t>
      </w:r>
      <w:r w:rsidR="00FF1AE2" w:rsidRPr="00832282">
        <w:t xml:space="preserve">aging material.  (See web site). </w:t>
      </w:r>
    </w:p>
    <w:p w:rsidR="00FF1AE2" w:rsidRPr="00832282" w:rsidRDefault="00FF1AE2">
      <w:pPr>
        <w:pStyle w:val="NormalHd1"/>
      </w:pPr>
    </w:p>
    <w:p w:rsidR="00FF1AE2" w:rsidRPr="00832282" w:rsidRDefault="00FF1AE2">
      <w:pPr>
        <w:pStyle w:val="NormalHd1"/>
      </w:pPr>
      <w:r w:rsidRPr="00832282">
        <w:t xml:space="preserve">Please use the this link for </w:t>
      </w:r>
      <w:r w:rsidRPr="00570D92">
        <w:t xml:space="preserve">the </w:t>
      </w:r>
      <w:hyperlink r:id="rId18" w:history="1">
        <w:r w:rsidRPr="00570D92">
          <w:rPr>
            <w:rStyle w:val="Hyperlink"/>
            <w:color w:val="auto"/>
            <w:u w:val="none"/>
          </w:rPr>
          <w:t>ISPM 15 Standard for Regulating Wood Packaging Material</w:t>
        </w:r>
      </w:hyperlink>
    </w:p>
    <w:p w:rsidR="00FF1AE2" w:rsidRPr="00832282" w:rsidRDefault="00FF1AE2">
      <w:pPr>
        <w:pStyle w:val="NormalHd1"/>
      </w:pPr>
    </w:p>
    <w:p w:rsidR="00CF1137" w:rsidRPr="00CF1137" w:rsidRDefault="009F5162" w:rsidP="00CF1137">
      <w:pPr>
        <w:rPr>
          <w:szCs w:val="24"/>
        </w:rPr>
      </w:pPr>
      <w:r w:rsidRPr="00832282">
        <w:tab/>
      </w:r>
      <w:hyperlink r:id="rId19" w:history="1">
        <w:r w:rsidR="00CF1137" w:rsidRPr="00CF1137">
          <w:rPr>
            <w:rStyle w:val="Hyperlink"/>
            <w:color w:val="auto"/>
            <w:szCs w:val="24"/>
          </w:rPr>
          <w:t>https://www.ippc.int/IPP/En/default.jsp</w:t>
        </w:r>
      </w:hyperlink>
    </w:p>
    <w:p w:rsidR="009F5162" w:rsidRPr="00832282" w:rsidRDefault="009F5162" w:rsidP="00FF1AE2">
      <w:pPr>
        <w:pStyle w:val="NormalHd1"/>
        <w:ind w:left="0"/>
      </w:pPr>
    </w:p>
    <w:p w:rsidR="005613F0" w:rsidRPr="00832282" w:rsidRDefault="005613F0">
      <w:pPr>
        <w:pStyle w:val="Heading2"/>
      </w:pPr>
      <w:bookmarkStart w:id="18" w:name="_Toc237833352"/>
      <w:r w:rsidRPr="00832282">
        <w:t>4.9 Identification of Indirect Materials</w:t>
      </w:r>
      <w:bookmarkEnd w:id="18"/>
    </w:p>
    <w:p w:rsidR="005613F0" w:rsidRPr="00832282" w:rsidRDefault="005613F0">
      <w:pPr>
        <w:pStyle w:val="NormalHd1"/>
      </w:pPr>
      <w:r w:rsidRPr="00832282">
        <w:t>This packing and shipping standard applies to indirect materials as well as production material.</w:t>
      </w:r>
    </w:p>
    <w:p w:rsidR="005613F0" w:rsidRPr="00832282" w:rsidRDefault="005613F0">
      <w:pPr>
        <w:pStyle w:val="NormalHd1"/>
      </w:pPr>
    </w:p>
    <w:p w:rsidR="005613F0" w:rsidRPr="00832282" w:rsidRDefault="005613F0">
      <w:pPr>
        <w:pStyle w:val="Heading1"/>
      </w:pPr>
      <w:bookmarkStart w:id="19" w:name="_Toc237833353"/>
      <w:r w:rsidRPr="00832282">
        <w:t>5.0 PRESERVATION AND PACKAGING</w:t>
      </w:r>
      <w:bookmarkEnd w:id="19"/>
    </w:p>
    <w:p w:rsidR="005613F0" w:rsidRPr="00832282" w:rsidRDefault="005613F0">
      <w:r w:rsidRPr="00832282">
        <w:t>The methods used to package and preserve parts and materials are important.  Improper packaging can lead to damage during handling and shipping</w:t>
      </w:r>
      <w:r w:rsidR="00604220" w:rsidRPr="00832282">
        <w:t xml:space="preserve">.  </w:t>
      </w:r>
      <w:r w:rsidRPr="00832282">
        <w:t xml:space="preserve">For example critical parts and materials that are susceptible to corrosion, if inadequately preserved before shipment, can be rendered unfit for use or will require costly </w:t>
      </w:r>
      <w:proofErr w:type="spellStart"/>
      <w:r w:rsidRPr="00832282">
        <w:t>recleaning</w:t>
      </w:r>
      <w:proofErr w:type="spellEnd"/>
      <w:r w:rsidRPr="00832282">
        <w:t xml:space="preserve"> and </w:t>
      </w:r>
      <w:proofErr w:type="spellStart"/>
      <w:r w:rsidRPr="00832282">
        <w:t>represervation</w:t>
      </w:r>
      <w:proofErr w:type="spellEnd"/>
      <w:r w:rsidRPr="00832282">
        <w:t xml:space="preserve">.  </w:t>
      </w:r>
    </w:p>
    <w:p w:rsidR="005613F0" w:rsidRPr="00832282" w:rsidRDefault="005613F0">
      <w:pPr>
        <w:pStyle w:val="Heading2"/>
      </w:pPr>
      <w:bookmarkStart w:id="20" w:name="_Toc237833354"/>
      <w:r w:rsidRPr="00832282">
        <w:lastRenderedPageBreak/>
        <w:t>5.1 Preservation</w:t>
      </w:r>
      <w:bookmarkEnd w:id="20"/>
    </w:p>
    <w:p w:rsidR="005613F0" w:rsidRPr="00832282" w:rsidRDefault="005613F0">
      <w:pPr>
        <w:pStyle w:val="Heading3"/>
      </w:pPr>
      <w:r w:rsidRPr="00832282">
        <w:t xml:space="preserve">5.1.1 Coatings </w:t>
      </w:r>
    </w:p>
    <w:p w:rsidR="005613F0" w:rsidRPr="00832282" w:rsidRDefault="005613F0">
      <w:pPr>
        <w:pStyle w:val="NormalHd2"/>
      </w:pPr>
      <w:r w:rsidRPr="00832282">
        <w:t xml:space="preserve">Preservative oils and compounds will be used to protect bare sheet metal and finish machined metal surfaces susceptible to corrosion.  The preservation used will not be detrimental to the part when applied to interior surfaces of tubular parts and the preservative will be compatible with the fluid used in normal operation.  Preservative oils and compounds will provide protection from rust and corrosion for a minimum period of three (3) months outdoor storage for production parts and for a minimum period of (1) year unheated inside storage for service parts.  The instructions apply unless other instruction appears on the blueprint specifications or purchase document.  Painted parts must comply with </w:t>
      </w:r>
      <w:r w:rsidR="007333A7">
        <w:t>Navistar</w:t>
      </w:r>
      <w:r w:rsidRPr="00832282">
        <w:t xml:space="preserve"> Paint Specification TMS 9009.  Materials, which require lubricating or flushing oils, must be properly drained or plugged to prevent drainage. </w:t>
      </w:r>
    </w:p>
    <w:p w:rsidR="005613F0" w:rsidRPr="00832282" w:rsidRDefault="005613F0">
      <w:pPr>
        <w:pStyle w:val="Heading3"/>
      </w:pPr>
      <w:r w:rsidRPr="00832282">
        <w:t>5.1.2 Volatile Corrosion Inhibitors (VCI)</w:t>
      </w:r>
    </w:p>
    <w:p w:rsidR="005613F0" w:rsidRPr="00832282" w:rsidRDefault="005613F0">
      <w:pPr>
        <w:pStyle w:val="NormalHd2"/>
      </w:pPr>
      <w:r w:rsidRPr="00832282">
        <w:t>A guide for the use of VCI is given in the Section 8 of the Appendix.</w:t>
      </w:r>
    </w:p>
    <w:p w:rsidR="005613F0" w:rsidRPr="00832282" w:rsidRDefault="005613F0">
      <w:pPr>
        <w:pStyle w:val="NormalHd2"/>
      </w:pPr>
    </w:p>
    <w:p w:rsidR="005613F0" w:rsidRPr="00832282" w:rsidRDefault="005613F0">
      <w:pPr>
        <w:pStyle w:val="Heading3"/>
      </w:pPr>
      <w:r w:rsidRPr="00832282">
        <w:t>5.1.3 Desiccant</w:t>
      </w:r>
    </w:p>
    <w:p w:rsidR="005613F0" w:rsidRPr="00832282" w:rsidRDefault="005613F0">
      <w:pPr>
        <w:pStyle w:val="NormalHd2"/>
      </w:pPr>
      <w:r w:rsidRPr="00832282">
        <w:t>Parts susceptible to deterioration from excessive moisture but which cannot be protected by the use of preservative compounds will be protected by heat sealing the parts in water/vapor proof bags.  If necessary to reduce moisture to a minimum, enclose a desiccant in the bag.</w:t>
      </w:r>
    </w:p>
    <w:p w:rsidR="005613F0" w:rsidRPr="00832282" w:rsidRDefault="005613F0">
      <w:pPr>
        <w:pStyle w:val="NormalHd2"/>
      </w:pPr>
    </w:p>
    <w:p w:rsidR="005613F0" w:rsidRPr="00832282" w:rsidRDefault="005613F0">
      <w:pPr>
        <w:pStyle w:val="Heading2"/>
      </w:pPr>
      <w:bookmarkStart w:id="21" w:name="_Toc237833355"/>
      <w:r w:rsidRPr="00832282">
        <w:t>5.2 Packaging</w:t>
      </w:r>
      <w:bookmarkEnd w:id="21"/>
    </w:p>
    <w:p w:rsidR="005613F0" w:rsidRPr="00832282" w:rsidRDefault="005613F0">
      <w:pPr>
        <w:pStyle w:val="Heading3"/>
      </w:pPr>
      <w:r w:rsidRPr="00832282">
        <w:t>5.2.1 Dunnage</w:t>
      </w:r>
    </w:p>
    <w:p w:rsidR="005613F0" w:rsidRPr="00832282" w:rsidRDefault="005613F0">
      <w:pPr>
        <w:pStyle w:val="NormalHd2"/>
      </w:pPr>
      <w:r w:rsidRPr="00832282">
        <w:t>Dividers, separators, trays, cells, partitions and cushioning will be used to provide protection against physical damage, shifting of contents and possible puncture or rupture of the container.  Large or heavy materials will be adequately blocked, braced, bolted, strapped, or otherwise secured to prevent shifting or movement during handling and shipping.  Whenever possible, these materials will be secured to the base of the container.</w:t>
      </w:r>
    </w:p>
    <w:p w:rsidR="005613F0" w:rsidRPr="00832282" w:rsidRDefault="005613F0">
      <w:pPr>
        <w:pStyle w:val="NormalHd2"/>
      </w:pPr>
    </w:p>
    <w:p w:rsidR="005613F0" w:rsidRPr="00832282" w:rsidRDefault="005613F0">
      <w:pPr>
        <w:pStyle w:val="Heading3"/>
      </w:pPr>
      <w:r w:rsidRPr="00832282">
        <w:t>5.2.2 Surfaces</w:t>
      </w:r>
    </w:p>
    <w:p w:rsidR="005613F0" w:rsidRPr="00832282" w:rsidRDefault="005613F0">
      <w:pPr>
        <w:pStyle w:val="NormalHd2"/>
      </w:pPr>
      <w:r w:rsidRPr="00832282">
        <w:t>Special attention will be given to the protection of critical machined surfaces, seals, flanged, bearings, gears, specially formed thin sections, and contoured surfaces.  These materials can easily be damaged in transit by nicks, scratches, or dents, which impair their function.</w:t>
      </w:r>
    </w:p>
    <w:p w:rsidR="005613F0" w:rsidRPr="00832282" w:rsidRDefault="005613F0">
      <w:pPr>
        <w:pStyle w:val="NormalHd2"/>
      </w:pPr>
    </w:p>
    <w:p w:rsidR="005613F0" w:rsidRPr="00832282" w:rsidRDefault="005613F0">
      <w:pPr>
        <w:pStyle w:val="Heading3"/>
      </w:pPr>
      <w:r w:rsidRPr="00832282">
        <w:t>5.2.3 Bundling</w:t>
      </w:r>
    </w:p>
    <w:p w:rsidR="005613F0" w:rsidRPr="00832282" w:rsidRDefault="005613F0">
      <w:pPr>
        <w:pStyle w:val="NormalHd2"/>
      </w:pPr>
      <w:r w:rsidRPr="00832282">
        <w:t>Formed tubes, paper gaskets, wiring harnesses, coil springs, split rings, and other such materials that may become tangled will be separated into bundles inside the container.</w:t>
      </w:r>
    </w:p>
    <w:p w:rsidR="005613F0" w:rsidRPr="00832282" w:rsidRDefault="005613F0">
      <w:pPr>
        <w:pStyle w:val="NormalHd2"/>
      </w:pPr>
    </w:p>
    <w:p w:rsidR="005613F0" w:rsidRPr="00832282" w:rsidRDefault="005613F0">
      <w:pPr>
        <w:pStyle w:val="Heading3"/>
      </w:pPr>
      <w:r w:rsidRPr="00832282">
        <w:t>5.2.4 Part Numbers</w:t>
      </w:r>
    </w:p>
    <w:p w:rsidR="005613F0" w:rsidRPr="00832282" w:rsidRDefault="005613F0">
      <w:pPr>
        <w:pStyle w:val="NormalHd2"/>
      </w:pPr>
      <w:r w:rsidRPr="00832282">
        <w:t>Only material of the same part number is to be packaged in any given container.</w:t>
      </w:r>
    </w:p>
    <w:p w:rsidR="005613F0" w:rsidRPr="00832282" w:rsidRDefault="005613F0">
      <w:pPr>
        <w:pStyle w:val="NormalHd2"/>
      </w:pPr>
    </w:p>
    <w:p w:rsidR="005613F0" w:rsidRPr="00832282" w:rsidRDefault="005613F0">
      <w:pPr>
        <w:pStyle w:val="Heading3"/>
      </w:pPr>
      <w:r w:rsidRPr="00832282">
        <w:t>5.2.5 Matched Sets</w:t>
      </w:r>
    </w:p>
    <w:p w:rsidR="005613F0" w:rsidRPr="00832282" w:rsidRDefault="005613F0">
      <w:pPr>
        <w:pStyle w:val="NormalHd2"/>
      </w:pPr>
      <w:r w:rsidRPr="00832282">
        <w:t>Materials furnished in matched sets will be unit packaged as one set under one part number.</w:t>
      </w:r>
    </w:p>
    <w:p w:rsidR="005613F0" w:rsidRPr="00832282" w:rsidRDefault="005613F0">
      <w:pPr>
        <w:pStyle w:val="NormalHd2"/>
      </w:pPr>
    </w:p>
    <w:p w:rsidR="005613F0" w:rsidRPr="00832282" w:rsidRDefault="005613F0">
      <w:pPr>
        <w:pStyle w:val="Heading3"/>
      </w:pPr>
      <w:r w:rsidRPr="00832282">
        <w:t>5.2.6 Quantities</w:t>
      </w:r>
    </w:p>
    <w:p w:rsidR="005613F0" w:rsidRPr="00832282" w:rsidRDefault="005613F0">
      <w:pPr>
        <w:pStyle w:val="NormalHd2"/>
      </w:pPr>
      <w:r w:rsidRPr="00832282">
        <w:t>Release and usage quantities when available, will be reviewed by both the supplier and receiving plant so that the package can be designed to contain increments of the release quantities or increments of the daily usage.</w:t>
      </w:r>
    </w:p>
    <w:p w:rsidR="005613F0" w:rsidRPr="00832282" w:rsidRDefault="005613F0">
      <w:pPr>
        <w:pStyle w:val="NormalHd2"/>
      </w:pPr>
    </w:p>
    <w:p w:rsidR="005613F0" w:rsidRPr="00832282" w:rsidRDefault="005613F0">
      <w:pPr>
        <w:pStyle w:val="Heading3"/>
      </w:pPr>
      <w:r w:rsidRPr="00832282">
        <w:lastRenderedPageBreak/>
        <w:t>5.2.7 Manual Handling</w:t>
      </w:r>
    </w:p>
    <w:p w:rsidR="005613F0" w:rsidRPr="00832282" w:rsidRDefault="005613F0">
      <w:pPr>
        <w:pStyle w:val="NormalHd2"/>
      </w:pPr>
      <w:r w:rsidRPr="00832282">
        <w:t>Packages that are to be handled by hand are subject to rougher handling than to those handled mechanically and frequently require more protection.  Plastic returnable containers, which are not banded or otherwise secured to a pallet base, must themselves be banded, strapped, or otherwise secured against loss of contents due to spillage or pilferage.</w:t>
      </w:r>
    </w:p>
    <w:p w:rsidR="005613F0" w:rsidRPr="00832282" w:rsidRDefault="005613F0">
      <w:pPr>
        <w:pStyle w:val="NormalHd2"/>
      </w:pPr>
    </w:p>
    <w:p w:rsidR="005613F0" w:rsidRPr="00832282" w:rsidRDefault="005613F0">
      <w:pPr>
        <w:pStyle w:val="Heading3"/>
      </w:pPr>
      <w:r w:rsidRPr="00832282">
        <w:t>5.2.8 Transportation</w:t>
      </w:r>
    </w:p>
    <w:p w:rsidR="005613F0" w:rsidRPr="00832282" w:rsidRDefault="005613F0">
      <w:pPr>
        <w:pStyle w:val="NormalHd2"/>
      </w:pPr>
      <w:r w:rsidRPr="00832282">
        <w:t>Package size, strength, and type will be selected to fit the method of transportation, applicable transportation regulations, and load make-up to obtain the most economical method of transportation.</w:t>
      </w:r>
    </w:p>
    <w:p w:rsidR="005613F0" w:rsidRPr="00832282" w:rsidRDefault="005613F0">
      <w:pPr>
        <w:pStyle w:val="Heading1"/>
      </w:pPr>
      <w:bookmarkStart w:id="22" w:name="_Toc237833356"/>
      <w:r w:rsidRPr="00832282">
        <w:t>6.0 SHIPPING</w:t>
      </w:r>
      <w:bookmarkEnd w:id="22"/>
    </w:p>
    <w:p w:rsidR="005613F0" w:rsidRPr="00832282" w:rsidRDefault="005613F0">
      <w:r w:rsidRPr="00832282">
        <w:t>The supplier will always ship in compliance with curren</w:t>
      </w:r>
      <w:r w:rsidR="00A01ECD" w:rsidRPr="00832282">
        <w:t xml:space="preserve">t Navistar Corporation’s </w:t>
      </w:r>
      <w:r w:rsidRPr="00832282">
        <w:t>Routing Instructions (CTDR</w:t>
      </w:r>
      <w:r w:rsidR="00A01ECD" w:rsidRPr="00832282">
        <w:t>-1) as provided by Navistar</w:t>
      </w:r>
      <w:r w:rsidRPr="00832282">
        <w:t>’s Transportation and Logistics Department</w:t>
      </w:r>
      <w:r w:rsidR="00604220" w:rsidRPr="00832282">
        <w:t xml:space="preserve">.  </w:t>
      </w:r>
      <w:r w:rsidRPr="00832282">
        <w:t xml:space="preserve">Copies of these instructions can be obtained from </w:t>
      </w:r>
      <w:r w:rsidRPr="00570D92">
        <w:t xml:space="preserve">the </w:t>
      </w:r>
      <w:r w:rsidR="007333A7">
        <w:t>Navistar</w:t>
      </w:r>
      <w:r w:rsidRPr="00570D92">
        <w:t xml:space="preserve"> Supplier Website (</w:t>
      </w:r>
      <w:r w:rsidRPr="00832282">
        <w:t>See Section 7.1 Organizations and Websites for more informati</w:t>
      </w:r>
      <w:r w:rsidR="00A01ECD" w:rsidRPr="00832282">
        <w:t>on) or contact the Navistar</w:t>
      </w:r>
      <w:r w:rsidRPr="00832282">
        <w:t xml:space="preserve"> Buyer</w:t>
      </w:r>
      <w:r w:rsidR="00604220" w:rsidRPr="00832282">
        <w:t xml:space="preserve">.  </w:t>
      </w:r>
      <w:r w:rsidRPr="00832282">
        <w:t>Any conflicts between packaging requirements, scheduling quantities, shipping mode, and service requirements will be brought to the attention of the receiving location Transportation Manager.  Use of premium modes without authorization of the receiving location will result in immediate charge back of the cost of the premium mode utilized</w:t>
      </w:r>
      <w:r w:rsidR="00604220" w:rsidRPr="00832282">
        <w:t xml:space="preserve">.  </w:t>
      </w:r>
      <w:r w:rsidRPr="00832282">
        <w:t>Failure to follow routing instructions will result in the full cost of the shipment being charged back</w:t>
      </w:r>
    </w:p>
    <w:p w:rsidR="005613F0" w:rsidRPr="00832282" w:rsidRDefault="005613F0"/>
    <w:p w:rsidR="005613F0" w:rsidRPr="00832282" w:rsidRDefault="005613F0">
      <w:pPr>
        <w:pStyle w:val="Heading2"/>
      </w:pPr>
      <w:bookmarkStart w:id="23" w:name="_Toc237833357"/>
      <w:r w:rsidRPr="00832282">
        <w:t>6.1 Mode of Transportation</w:t>
      </w:r>
      <w:bookmarkEnd w:id="23"/>
    </w:p>
    <w:p w:rsidR="005613F0" w:rsidRPr="00832282" w:rsidRDefault="005613F0">
      <w:pPr>
        <w:pStyle w:val="Heading3"/>
      </w:pPr>
      <w:r w:rsidRPr="00832282">
        <w:t>6.1.1 Truck</w:t>
      </w:r>
    </w:p>
    <w:p w:rsidR="005613F0" w:rsidRPr="00832282" w:rsidRDefault="005613F0">
      <w:pPr>
        <w:pStyle w:val="NormalHd2"/>
      </w:pPr>
      <w:r w:rsidRPr="00832282">
        <w:t xml:space="preserve">The condition and size of the carrier’s equipment will be such that it can be unloaded with a fork truck or pallet truck.  The floor height of vans will not be less </w:t>
      </w:r>
      <w:proofErr w:type="spellStart"/>
      <w:r w:rsidRPr="00832282">
        <w:t>that</w:t>
      </w:r>
      <w:proofErr w:type="spellEnd"/>
      <w:r w:rsidRPr="00832282">
        <w:t xml:space="preserve"> 42 inches or more t</w:t>
      </w:r>
      <w:r w:rsidR="00041B2F" w:rsidRPr="00832282">
        <w:t>han 50 inches from the ground</w:t>
      </w:r>
      <w:r w:rsidR="00604220" w:rsidRPr="00832282">
        <w:t xml:space="preserve">.  </w:t>
      </w:r>
      <w:r w:rsidRPr="00832282">
        <w:t>The floor of the vans will be free of holes and strong enough to support a loaded fork truck.</w:t>
      </w:r>
    </w:p>
    <w:p w:rsidR="005613F0" w:rsidRPr="00832282" w:rsidRDefault="005613F0">
      <w:pPr>
        <w:pStyle w:val="NormalHd2"/>
      </w:pPr>
    </w:p>
    <w:p w:rsidR="005613F0" w:rsidRPr="00832282" w:rsidRDefault="005613F0">
      <w:pPr>
        <w:pStyle w:val="Heading3"/>
      </w:pPr>
      <w:r w:rsidRPr="00832282">
        <w:t>6.1.2 Small Parcels</w:t>
      </w:r>
    </w:p>
    <w:p w:rsidR="005613F0" w:rsidRPr="00832282" w:rsidRDefault="005613F0">
      <w:pPr>
        <w:pStyle w:val="NormalHd2"/>
      </w:pPr>
      <w:r w:rsidRPr="00832282">
        <w:t>Shipments via ground or air deferred service will be in accordance with carrier regulations</w:t>
      </w:r>
    </w:p>
    <w:p w:rsidR="005613F0" w:rsidRPr="00832282" w:rsidRDefault="005613F0">
      <w:pPr>
        <w:pStyle w:val="NormalHd2"/>
      </w:pPr>
      <w:r w:rsidRPr="00832282">
        <w:t>and</w:t>
      </w:r>
      <w:r w:rsidR="00A01ECD" w:rsidRPr="00832282">
        <w:t xml:space="preserve"> Navistar </w:t>
      </w:r>
      <w:r w:rsidR="00604220" w:rsidRPr="00832282">
        <w:t>Corporation’s Routing</w:t>
      </w:r>
      <w:r w:rsidRPr="00832282">
        <w:t xml:space="preserve"> Instructions (CTDR-1). </w:t>
      </w:r>
    </w:p>
    <w:p w:rsidR="005613F0" w:rsidRPr="00832282" w:rsidRDefault="005613F0">
      <w:pPr>
        <w:pStyle w:val="NormalHd2"/>
      </w:pPr>
    </w:p>
    <w:p w:rsidR="005613F0" w:rsidRPr="00832282" w:rsidRDefault="005613F0">
      <w:pPr>
        <w:pStyle w:val="Heading3"/>
      </w:pPr>
      <w:r w:rsidRPr="00832282">
        <w:t>6.1.3 Air Freight/Premium Freight</w:t>
      </w:r>
    </w:p>
    <w:p w:rsidR="005613F0" w:rsidRPr="00832282" w:rsidRDefault="005613F0">
      <w:pPr>
        <w:pStyle w:val="NormalHd2"/>
      </w:pPr>
      <w:r w:rsidRPr="00832282">
        <w:t>Unless specified in routing instructions, shipments may be made by air or premium modes only when authorized by the receiving location who will issue an Excess Premium Freight Charge number (EPFC) which must be reference on all shipping documents.  Without this authorization number, suppliers are subject to charge back for this premium freight expense.  An “SC” authorization number denotes “Supplier Charge back.”</w:t>
      </w:r>
    </w:p>
    <w:p w:rsidR="005613F0" w:rsidRPr="00832282" w:rsidRDefault="005613F0">
      <w:pPr>
        <w:pStyle w:val="NormalHd2"/>
      </w:pPr>
    </w:p>
    <w:p w:rsidR="005613F0" w:rsidRPr="00832282" w:rsidRDefault="005613F0">
      <w:pPr>
        <w:pStyle w:val="Heading2"/>
      </w:pPr>
      <w:bookmarkStart w:id="24" w:name="_Toc237833358"/>
      <w:r w:rsidRPr="00832282">
        <w:t>6.2 Consolidation</w:t>
      </w:r>
      <w:bookmarkEnd w:id="24"/>
    </w:p>
    <w:p w:rsidR="005613F0" w:rsidRPr="00832282" w:rsidRDefault="005613F0">
      <w:pPr>
        <w:pStyle w:val="NormalHd1"/>
      </w:pPr>
      <w:r w:rsidRPr="00832282">
        <w:t xml:space="preserve">Shipments moving in less than truckload lots (see Section 7 of Appendix) can be consolidated if authorized per current routing instructions.  The result is lower costs, reduced inventory, shorter transit time, lower receiving costs, lower freight rates, and fewer requests for shipping information.  </w:t>
      </w:r>
    </w:p>
    <w:p w:rsidR="005613F0" w:rsidRPr="00832282" w:rsidRDefault="005613F0">
      <w:pPr>
        <w:pStyle w:val="NormalHd1"/>
      </w:pPr>
    </w:p>
    <w:p w:rsidR="005613F0" w:rsidRPr="00832282" w:rsidRDefault="005613F0">
      <w:pPr>
        <w:pStyle w:val="Heading2"/>
      </w:pPr>
      <w:bookmarkStart w:id="25" w:name="_Toc237833359"/>
      <w:r w:rsidRPr="00832282">
        <w:t>6.3 Loading</w:t>
      </w:r>
      <w:bookmarkEnd w:id="25"/>
    </w:p>
    <w:p w:rsidR="005613F0" w:rsidRPr="00832282" w:rsidRDefault="005613F0">
      <w:pPr>
        <w:pStyle w:val="NormalHd1"/>
      </w:pPr>
      <w:r w:rsidRPr="00832282">
        <w:t>The supplier using truckload shipments is responsible for the legal and logical loading of the carrier’s vehicle.  Additional cost in processing and handling damaged materials and recovered cost for n</w:t>
      </w:r>
      <w:r w:rsidR="00A01ECD" w:rsidRPr="00832282">
        <w:t>on-compliance with Navistar</w:t>
      </w:r>
      <w:r w:rsidRPr="00832282">
        <w:t xml:space="preserve">’s specifications will be chargeable directly to the supplier.  Repetition of damaged loading methods, after notification of a defective shipment, may result in the rejection of any subsequent defective shipments.  The supplier is responsible for making certain that all requirements cited </w:t>
      </w:r>
      <w:r w:rsidRPr="00832282">
        <w:lastRenderedPageBreak/>
        <w:t xml:space="preserve">in this standard meet with carrier requirements.  Pallets or palletized loads must be placed into the vehicle with stringers lengthwise where possible.  </w:t>
      </w:r>
    </w:p>
    <w:p w:rsidR="005613F0" w:rsidRPr="00832282" w:rsidRDefault="005613F0">
      <w:pPr>
        <w:pStyle w:val="NormalHd1"/>
      </w:pPr>
    </w:p>
    <w:p w:rsidR="005613F0" w:rsidRPr="00832282" w:rsidRDefault="005613F0">
      <w:pPr>
        <w:pStyle w:val="NormalHd1"/>
      </w:pPr>
      <w:r w:rsidRPr="00832282">
        <w:t xml:space="preserve">Do not load heavy materials on top of lighter materials.  Heavy materials will be on the bottom.  Support the second deck in </w:t>
      </w:r>
      <w:proofErr w:type="spellStart"/>
      <w:r w:rsidRPr="00832282">
        <w:t>tiering</w:t>
      </w:r>
      <w:proofErr w:type="spellEnd"/>
      <w:r w:rsidRPr="00832282">
        <w:t xml:space="preserve"> pallet loads, which are not able to withstand dynamic load pressures</w:t>
      </w:r>
      <w:r w:rsidR="00604220" w:rsidRPr="00832282">
        <w:t xml:space="preserve">.  </w:t>
      </w:r>
      <w:r w:rsidRPr="00832282">
        <w:t>Use blocking or bracing if necessary to prevent unseating upper loads.  Open top pallet boxes will be covered to allow stacking in the vehicle.</w:t>
      </w:r>
    </w:p>
    <w:p w:rsidR="005613F0" w:rsidRPr="00832282" w:rsidRDefault="005613F0">
      <w:pPr>
        <w:pStyle w:val="NormalHd1"/>
      </w:pPr>
      <w:r w:rsidRPr="00832282">
        <w:br w:type="page"/>
      </w:r>
    </w:p>
    <w:p w:rsidR="005613F0" w:rsidRPr="00832282" w:rsidRDefault="005613F0">
      <w:pPr>
        <w:pStyle w:val="Heading2"/>
      </w:pPr>
      <w:bookmarkStart w:id="26" w:name="_Toc237833360"/>
      <w:r w:rsidRPr="00832282">
        <w:lastRenderedPageBreak/>
        <w:t>6.4 Packing List</w:t>
      </w:r>
      <w:bookmarkEnd w:id="26"/>
    </w:p>
    <w:p w:rsidR="005613F0" w:rsidRPr="00832282" w:rsidRDefault="005613F0">
      <w:pPr>
        <w:pStyle w:val="NormalHd1"/>
      </w:pPr>
      <w:r w:rsidRPr="00832282">
        <w:t>Packing list (in the number specified on the purchase document) will be included with each shipment for each d</w:t>
      </w:r>
      <w:r w:rsidR="00A01ECD" w:rsidRPr="00832282">
        <w:t>estination showing Navistar</w:t>
      </w:r>
      <w:r w:rsidRPr="00832282">
        <w:t xml:space="preserve"> order number, part numbers, quantity per part number, pieces per carton, and number of cartons all displayed in order by serial number of that container</w:t>
      </w:r>
      <w:r w:rsidRPr="00570D92">
        <w:t xml:space="preserve">.  </w:t>
      </w:r>
      <w:r w:rsidR="009F5162" w:rsidRPr="00570D92">
        <w:t>A pallet breakdown is required on the packing slip or a pallet manifest must be provided.  If this information is not clearly identified a QA</w:t>
      </w:r>
      <w:r w:rsidR="003B66D5">
        <w:t xml:space="preserve"> debit</w:t>
      </w:r>
      <w:r w:rsidR="009F5162" w:rsidRPr="00570D92">
        <w:t xml:space="preserve"> will result for the labor costs incurred.  </w:t>
      </w:r>
      <w:r w:rsidRPr="00570D92">
        <w:t xml:space="preserve">Returnable container or shipping device </w:t>
      </w:r>
      <w:r w:rsidR="00A01ECD" w:rsidRPr="00570D92">
        <w:t>number assigned by Navistar</w:t>
      </w:r>
      <w:r w:rsidRPr="00570D92">
        <w:t xml:space="preserve"> and quantity of each must also be shown.  One copy of the packing</w:t>
      </w:r>
      <w:r w:rsidRPr="00832282">
        <w:t xml:space="preserve"> list is to be attached to the last container loaded of every shipment so that is readily available when the trailer is opened.  The packing list is to be inserted in a brightly colored envelope marked clearly: “Packing List.”  The envelope will be securely fastened to the outside of the container.  If necessary, this copy of the packing list can be placed inside the container but the exterior of the container will be marked to show the location of the packing list.  One copy of the packing list must go with the shipment for delivery to the receiving location before the shipment is unloaded and one copy must be attached to the bill of lading. </w:t>
      </w:r>
    </w:p>
    <w:p w:rsidR="005613F0" w:rsidRPr="00832282" w:rsidRDefault="005613F0">
      <w:pPr>
        <w:pStyle w:val="NormalHd1"/>
      </w:pPr>
    </w:p>
    <w:p w:rsidR="005613F0" w:rsidRPr="00570D92" w:rsidRDefault="005613F0">
      <w:pPr>
        <w:pStyle w:val="NormalHd1"/>
      </w:pPr>
      <w:r w:rsidRPr="00832282">
        <w:rPr>
          <w:b/>
          <w:bCs/>
        </w:rPr>
        <w:t>NOTE:</w:t>
      </w:r>
      <w:r w:rsidRPr="00832282">
        <w:t xml:space="preserve">  Inclusion of two (2) copies of the packing slips</w:t>
      </w:r>
      <w:r w:rsidR="00A01ECD" w:rsidRPr="00832282">
        <w:t xml:space="preserve"> with shipments to Navistar</w:t>
      </w:r>
      <w:r w:rsidRPr="00832282">
        <w:t xml:space="preserve"> locations is vital to ensure proper and efficient processing of material upon arrival for export shipments</w:t>
      </w:r>
      <w:r w:rsidR="00604220" w:rsidRPr="00570D92">
        <w:t xml:space="preserve">.  </w:t>
      </w:r>
      <w:r w:rsidRPr="00570D92">
        <w:t>A copy of the invoice must be inserted in the envelope containing the “packing list” on any shipments crossing country borders and clearing customs.</w:t>
      </w:r>
    </w:p>
    <w:p w:rsidR="005613F0" w:rsidRPr="00570D92" w:rsidRDefault="005613F0">
      <w:pPr>
        <w:pStyle w:val="NormalHd1"/>
      </w:pPr>
    </w:p>
    <w:p w:rsidR="005613F0" w:rsidRPr="00570D92" w:rsidRDefault="005613F0">
      <w:pPr>
        <w:pStyle w:val="NormalHd1"/>
      </w:pPr>
      <w:r w:rsidRPr="00570D92">
        <w:t>The correct ship-to-address is to be shown on th</w:t>
      </w:r>
      <w:r w:rsidR="00A01ECD" w:rsidRPr="00570D92">
        <w:t>e Bill of Lading.  Navistar</w:t>
      </w:r>
      <w:r w:rsidRPr="00570D92">
        <w:t xml:space="preserve"> provides the ship-to address for each part on purchase orders or shipping orders and schedules.</w:t>
      </w:r>
    </w:p>
    <w:p w:rsidR="005613F0" w:rsidRPr="00570D92" w:rsidRDefault="005613F0">
      <w:pPr>
        <w:pStyle w:val="NormalHd1"/>
      </w:pPr>
      <w:r w:rsidRPr="00570D92">
        <w:t xml:space="preserve"> </w:t>
      </w:r>
    </w:p>
    <w:p w:rsidR="005613F0" w:rsidRPr="00570D92" w:rsidRDefault="005613F0">
      <w:pPr>
        <w:pStyle w:val="NormalHd1"/>
      </w:pPr>
      <w:r w:rsidRPr="00570D92">
        <w:rPr>
          <w:b/>
          <w:bCs/>
        </w:rPr>
        <w:t>NOTE:</w:t>
      </w:r>
      <w:r w:rsidRPr="00570D92">
        <w:t xml:space="preserve"> A copy of the invoice is to be inserted in the envelope containing the “packing list” for shipments crossing country borders.</w:t>
      </w:r>
    </w:p>
    <w:p w:rsidR="005613F0" w:rsidRPr="00570D92" w:rsidRDefault="005613F0">
      <w:pPr>
        <w:pStyle w:val="NormalHd1"/>
      </w:pPr>
    </w:p>
    <w:p w:rsidR="005613F0" w:rsidRPr="00832282" w:rsidRDefault="005613F0">
      <w:pPr>
        <w:pStyle w:val="Heading3"/>
      </w:pPr>
      <w:r w:rsidRPr="00832282">
        <w:t>6.4.1 Electronic Data Interchange</w:t>
      </w:r>
    </w:p>
    <w:p w:rsidR="005613F0" w:rsidRPr="00832282" w:rsidRDefault="005613F0">
      <w:pPr>
        <w:pStyle w:val="NormalHd2"/>
      </w:pPr>
      <w:r w:rsidRPr="00832282">
        <w:t>All shipment detail, including returnable contai</w:t>
      </w:r>
      <w:r w:rsidR="005F3E51" w:rsidRPr="00832282">
        <w:t>ners assigned with Navistar</w:t>
      </w:r>
      <w:r w:rsidRPr="00832282">
        <w:t xml:space="preserve"> numbers, must be transmitted electronically and such transmissio</w:t>
      </w:r>
      <w:r w:rsidR="005F3E51" w:rsidRPr="00832282">
        <w:t>ns must be made to Navistar</w:t>
      </w:r>
      <w:r w:rsidRPr="00832282">
        <w:t xml:space="preserve"> immediately at the time of shipment</w:t>
      </w:r>
      <w:r w:rsidR="00604220" w:rsidRPr="00832282">
        <w:t xml:space="preserve">.  </w:t>
      </w:r>
      <w:r w:rsidRPr="00832282">
        <w:t>All EDI transmissions will be in accordance with the latest standar</w:t>
      </w:r>
      <w:r w:rsidR="00020048" w:rsidRPr="00832282">
        <w:t>ds as set forth in Navistar</w:t>
      </w:r>
      <w:r w:rsidRPr="00832282">
        <w:t>‘s ASN implementation guide</w:t>
      </w:r>
      <w:r w:rsidR="00A01ECD" w:rsidRPr="00832282">
        <w:t>.  All shippers to Navistar</w:t>
      </w:r>
      <w:r w:rsidRPr="00832282">
        <w:t xml:space="preserve"> locations are required to communicate electronically. </w:t>
      </w:r>
    </w:p>
    <w:p w:rsidR="005613F0" w:rsidRPr="00832282" w:rsidRDefault="005613F0">
      <w:pPr>
        <w:pStyle w:val="NormalHd2"/>
      </w:pPr>
      <w:r w:rsidRPr="00832282">
        <w:br w:type="page"/>
      </w:r>
    </w:p>
    <w:p w:rsidR="005613F0" w:rsidRPr="00832282" w:rsidRDefault="005613F0">
      <w:pPr>
        <w:pStyle w:val="Heading2"/>
      </w:pPr>
      <w:bookmarkStart w:id="27" w:name="_Toc237833361"/>
      <w:r w:rsidRPr="00832282">
        <w:lastRenderedPageBreak/>
        <w:t>6.4.A Pallet Example</w:t>
      </w:r>
      <w:bookmarkEnd w:id="27"/>
      <w:r w:rsidRPr="00832282">
        <w:t xml:space="preserve"> </w:t>
      </w:r>
    </w:p>
    <w:p w:rsidR="005613F0" w:rsidRPr="00832282" w:rsidRDefault="005613F0">
      <w:pPr>
        <w:pStyle w:val="NormalHd2"/>
        <w:numPr>
          <w:ilvl w:val="0"/>
          <w:numId w:val="2"/>
        </w:numPr>
      </w:pPr>
      <w:r w:rsidRPr="00832282">
        <w:t>Pallets containing more th</w:t>
      </w:r>
      <w:r w:rsidR="009F5162" w:rsidRPr="00832282">
        <w:t>a</w:t>
      </w:r>
      <w:r w:rsidRPr="00832282">
        <w:t>n one part number must have Mixed Load Labels.</w:t>
      </w:r>
    </w:p>
    <w:p w:rsidR="005613F0" w:rsidRPr="00832282" w:rsidRDefault="005613F0">
      <w:pPr>
        <w:pStyle w:val="NormalHd2"/>
        <w:numPr>
          <w:ilvl w:val="0"/>
          <w:numId w:val="2"/>
        </w:numPr>
      </w:pPr>
      <w:r w:rsidRPr="00832282">
        <w:t>Pallets are marked with number corresponding with Manifest Sheet.</w:t>
      </w:r>
    </w:p>
    <w:p w:rsidR="005613F0" w:rsidRPr="00832282" w:rsidRDefault="005613F0">
      <w:pPr>
        <w:pStyle w:val="NormalHd2"/>
        <w:numPr>
          <w:ilvl w:val="0"/>
          <w:numId w:val="2"/>
        </w:numPr>
      </w:pPr>
      <w:r w:rsidRPr="00832282">
        <w:t>Pallet’s numbers/labels appear on two sides, 90 degrees from each other.</w:t>
      </w:r>
    </w:p>
    <w:p w:rsidR="005613F0" w:rsidRPr="00832282" w:rsidRDefault="005613F0">
      <w:pPr>
        <w:pStyle w:val="NormalHd2"/>
        <w:numPr>
          <w:ilvl w:val="0"/>
          <w:numId w:val="2"/>
        </w:numPr>
      </w:pPr>
      <w:r w:rsidRPr="00832282">
        <w:t>No part number should be placed on more than one mixed load pallet.</w:t>
      </w:r>
    </w:p>
    <w:p w:rsidR="005613F0" w:rsidRPr="00570D92" w:rsidRDefault="005613F0">
      <w:pPr>
        <w:pStyle w:val="NormalHd2"/>
        <w:numPr>
          <w:ilvl w:val="0"/>
          <w:numId w:val="2"/>
        </w:numPr>
      </w:pPr>
      <w:r w:rsidRPr="00570D92">
        <w:t xml:space="preserve">Two copies of the packing slip should be provided, one copy attached to the last container of the shipment in a clearly marked packing list envelope, and the second should be attached to the bill of lading for delivery to the receiving location. </w:t>
      </w:r>
    </w:p>
    <w:p w:rsidR="009F5162" w:rsidRPr="00570D92" w:rsidRDefault="009F5162">
      <w:pPr>
        <w:pStyle w:val="NormalHd2"/>
        <w:numPr>
          <w:ilvl w:val="0"/>
          <w:numId w:val="2"/>
        </w:numPr>
      </w:pPr>
      <w:r w:rsidRPr="00570D92">
        <w:t>The Pallet Manifest must be placed in a separate plastic envelope on the shipment.</w:t>
      </w:r>
    </w:p>
    <w:p w:rsidR="005613F0" w:rsidRPr="00832282" w:rsidRDefault="005613F0">
      <w:pPr>
        <w:pStyle w:val="NormalHd2"/>
      </w:pPr>
    </w:p>
    <w:p w:rsidR="005613F0" w:rsidRPr="00832282" w:rsidRDefault="005613F0">
      <w:pPr>
        <w:pStyle w:val="NormalHd2"/>
      </w:pPr>
    </w:p>
    <w:p w:rsidR="005613F0" w:rsidRPr="00832282" w:rsidRDefault="005613F0">
      <w:pPr>
        <w:pStyle w:val="NormalHd2"/>
      </w:pPr>
    </w:p>
    <w:p w:rsidR="005613F0" w:rsidRPr="00832282" w:rsidRDefault="005613F0">
      <w:pPr>
        <w:pStyle w:val="NormalHd2"/>
      </w:pPr>
    </w:p>
    <w:p w:rsidR="005613F0" w:rsidRPr="00832282" w:rsidRDefault="00FF408A" w:rsidP="00023A4D">
      <w:pPr>
        <w:pStyle w:val="NormalHd2"/>
        <w:ind w:left="936"/>
      </w:pPr>
      <w:r w:rsidRPr="00832282">
        <w:rPr>
          <w:noProof/>
        </w:rPr>
        <w:drawing>
          <wp:inline distT="0" distB="0" distL="0" distR="0" wp14:anchorId="4A489030" wp14:editId="5CD06E62">
            <wp:extent cx="4336923" cy="3676650"/>
            <wp:effectExtent l="6096" t="0" r="381" b="0"/>
            <wp:docPr id="5" name="Object 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333875" cy="3676650"/>
                      <a:chOff x="0" y="0"/>
                      <a:chExt cx="4333875" cy="3676650"/>
                    </a:xfrm>
                  </a:grpSpPr>
                  <a:pic>
                    <a:nvPicPr>
                      <a:cNvPr id="1025" name="Picture 1" descr="penny copy"/>
                      <a:cNvPicPr>
                        <a:picLocks noChangeAspect="1" noChangeArrowheads="1"/>
                      </a:cNvPicPr>
                    </a:nvPicPr>
                    <a:blipFill>
                      <a:blip r:embed="rId20"/>
                      <a:srcRect/>
                      <a:stretch>
                        <a:fillRect/>
                      </a:stretch>
                    </a:blipFill>
                    <a:spPr bwMode="auto">
                      <a:xfrm>
                        <a:off x="0" y="0"/>
                        <a:ext cx="4333875" cy="3676650"/>
                      </a:xfrm>
                      <a:prstGeom prst="rect">
                        <a:avLst/>
                      </a:prstGeom>
                      <a:noFill/>
                      <a:ln w="9525">
                        <a:noFill/>
                        <a:miter lim="800000"/>
                        <a:headEnd/>
                        <a:tailEnd/>
                      </a:ln>
                    </a:spPr>
                  </a:pic>
                  <a:sp>
                    <a:nvSpPr>
                      <a:cNvPr id="3" name="TextBox 2"/>
                      <a:cNvSpPr txBox="1"/>
                    </a:nvSpPr>
                    <a:spPr>
                      <a:xfrm>
                        <a:off x="85725" y="485775"/>
                        <a:ext cx="771525" cy="228599"/>
                      </a:xfrm>
                      <a:prstGeom prst="rect">
                        <a:avLst/>
                      </a:prstGeom>
                      <a:solidFill>
                        <a:schemeClr val="lt1"/>
                      </a:solidFill>
                      <a:ln w="9525" cmpd="sng">
                        <a:solidFill>
                          <a:schemeClr val="lt1">
                            <a:shade val="50000"/>
                          </a:schemeClr>
                        </a:solid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r>
                            <a:rPr lang="en-US" sz="1100"/>
                            <a:t>NAVISTAR</a:t>
                          </a:r>
                        </a:p>
                      </a:txBody>
                      <a:useSpRect/>
                    </a:txSp>
                    <a:style>
                      <a:lnRef idx="0">
                        <a:scrgbClr r="0" g="0" b="0"/>
                      </a:lnRef>
                      <a:fillRef idx="0">
                        <a:scrgbClr r="0" g="0" b="0"/>
                      </a:fillRef>
                      <a:effectRef idx="0">
                        <a:scrgbClr r="0" g="0" b="0"/>
                      </a:effectRef>
                      <a:fontRef idx="minor">
                        <a:schemeClr val="dk1"/>
                      </a:fontRef>
                    </a:style>
                  </a:sp>
                  <a:sp>
                    <a:nvSpPr>
                      <a:cNvPr id="5" name="TextBox 4"/>
                      <a:cNvSpPr txBox="1"/>
                    </a:nvSpPr>
                    <a:spPr>
                      <a:xfrm>
                        <a:off x="2962275" y="466725"/>
                        <a:ext cx="771525" cy="219075"/>
                      </a:xfrm>
                      <a:prstGeom prst="rect">
                        <a:avLst/>
                      </a:prstGeom>
                      <a:solidFill>
                        <a:schemeClr val="lt1"/>
                      </a:solidFill>
                      <a:ln w="9525" cmpd="sng">
                        <a:solidFill>
                          <a:schemeClr val="lt1">
                            <a:shade val="50000"/>
                          </a:schemeClr>
                        </a:solid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r>
                            <a:rPr lang="en-US" sz="1100"/>
                            <a:t>NAVISTAR</a:t>
                          </a:r>
                        </a:p>
                      </a:txBody>
                      <a:useSpRect/>
                    </a:txSp>
                    <a:style>
                      <a:lnRef idx="0">
                        <a:scrgbClr r="0" g="0" b="0"/>
                      </a:lnRef>
                      <a:fillRef idx="0">
                        <a:scrgbClr r="0" g="0" b="0"/>
                      </a:fillRef>
                      <a:effectRef idx="0">
                        <a:scrgbClr r="0" g="0" b="0"/>
                      </a:effectRef>
                      <a:fontRef idx="minor">
                        <a:schemeClr val="dk1"/>
                      </a:fontRef>
                    </a:style>
                  </a:sp>
                  <a:sp>
                    <a:nvSpPr>
                      <a:cNvPr id="6" name="TextBox 5"/>
                      <a:cNvSpPr txBox="1"/>
                    </a:nvSpPr>
                    <a:spPr>
                      <a:xfrm>
                        <a:off x="66675" y="1819275"/>
                        <a:ext cx="762000" cy="228600"/>
                      </a:xfrm>
                      <a:prstGeom prst="rect">
                        <a:avLst/>
                      </a:prstGeom>
                      <a:solidFill>
                        <a:schemeClr val="lt1"/>
                      </a:solidFill>
                      <a:ln w="9525" cmpd="sng">
                        <a:solidFill>
                          <a:schemeClr val="lt1">
                            <a:shade val="50000"/>
                          </a:schemeClr>
                        </a:solid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r>
                            <a:rPr lang="en-US" sz="1100"/>
                            <a:t>NAVISTAR</a:t>
                          </a:r>
                        </a:p>
                      </a:txBody>
                      <a:useSpRect/>
                    </a:txSp>
                    <a:style>
                      <a:lnRef idx="0">
                        <a:scrgbClr r="0" g="0" b="0"/>
                      </a:lnRef>
                      <a:fillRef idx="0">
                        <a:scrgbClr r="0" g="0" b="0"/>
                      </a:fillRef>
                      <a:effectRef idx="0">
                        <a:scrgbClr r="0" g="0" b="0"/>
                      </a:effectRef>
                      <a:fontRef idx="minor">
                        <a:schemeClr val="dk1"/>
                      </a:fontRef>
                    </a:style>
                  </a:sp>
                  <a:sp>
                    <a:nvSpPr>
                      <a:cNvPr id="7" name="TextBox 6"/>
                      <a:cNvSpPr txBox="1"/>
                    </a:nvSpPr>
                    <a:spPr>
                      <a:xfrm>
                        <a:off x="2895600" y="1809750"/>
                        <a:ext cx="781050" cy="209550"/>
                      </a:xfrm>
                      <a:prstGeom prst="rect">
                        <a:avLst/>
                      </a:prstGeom>
                      <a:solidFill>
                        <a:schemeClr val="lt1"/>
                      </a:solidFill>
                      <a:ln w="9525" cmpd="sng">
                        <a:solidFill>
                          <a:schemeClr val="lt1">
                            <a:shade val="50000"/>
                          </a:schemeClr>
                        </a:solid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r>
                            <a:rPr lang="en-US" sz="1100"/>
                            <a:t>NAVISTAR</a:t>
                          </a:r>
                        </a:p>
                      </a:txBody>
                      <a:useSpRect/>
                    </a:txSp>
                    <a:style>
                      <a:lnRef idx="0">
                        <a:scrgbClr r="0" g="0" b="0"/>
                      </a:lnRef>
                      <a:fillRef idx="0">
                        <a:scrgbClr r="0" g="0" b="0"/>
                      </a:fillRef>
                      <a:effectRef idx="0">
                        <a:scrgbClr r="0" g="0" b="0"/>
                      </a:effectRef>
                      <a:fontRef idx="minor">
                        <a:schemeClr val="dk1"/>
                      </a:fontRef>
                    </a:style>
                  </a:sp>
                  <a:sp>
                    <a:nvSpPr>
                      <a:cNvPr id="8" name="TextBox 7"/>
                      <a:cNvSpPr txBox="1"/>
                    </a:nvSpPr>
                    <a:spPr>
                      <a:xfrm>
                        <a:off x="57150" y="3152775"/>
                        <a:ext cx="762000" cy="247650"/>
                      </a:xfrm>
                      <a:prstGeom prst="rect">
                        <a:avLst/>
                      </a:prstGeom>
                      <a:solidFill>
                        <a:schemeClr val="lt1"/>
                      </a:solidFill>
                      <a:ln w="9525" cmpd="sng">
                        <a:solidFill>
                          <a:schemeClr val="lt1">
                            <a:shade val="50000"/>
                          </a:schemeClr>
                        </a:solid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r>
                            <a:rPr lang="en-US" sz="1100"/>
                            <a:t>NAVISTAR</a:t>
                          </a:r>
                        </a:p>
                      </a:txBody>
                      <a:useSpRect/>
                    </a:txSp>
                    <a:style>
                      <a:lnRef idx="0">
                        <a:scrgbClr r="0" g="0" b="0"/>
                      </a:lnRef>
                      <a:fillRef idx="0">
                        <a:scrgbClr r="0" g="0" b="0"/>
                      </a:fillRef>
                      <a:effectRef idx="0">
                        <a:scrgbClr r="0" g="0" b="0"/>
                      </a:effectRef>
                      <a:fontRef idx="minor">
                        <a:schemeClr val="dk1"/>
                      </a:fontRef>
                    </a:style>
                  </a:sp>
                  <a:sp>
                    <a:nvSpPr>
                      <a:cNvPr id="9" name="TextBox 8"/>
                      <a:cNvSpPr txBox="1"/>
                    </a:nvSpPr>
                    <a:spPr>
                      <a:xfrm>
                        <a:off x="2971800" y="3171825"/>
                        <a:ext cx="771525" cy="257175"/>
                      </a:xfrm>
                      <a:prstGeom prst="rect">
                        <a:avLst/>
                      </a:prstGeom>
                      <a:solidFill>
                        <a:schemeClr val="lt1"/>
                      </a:solidFill>
                      <a:ln w="9525" cmpd="sng">
                        <a:solidFill>
                          <a:schemeClr val="lt1">
                            <a:shade val="50000"/>
                          </a:schemeClr>
                        </a:solid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r>
                            <a:rPr lang="en-US" sz="1100"/>
                            <a:t>NAVISTAR</a:t>
                          </a:r>
                        </a:p>
                      </a:txBody>
                      <a:useSpRect/>
                    </a:txSp>
                    <a:style>
                      <a:lnRef idx="0">
                        <a:scrgbClr r="0" g="0" b="0"/>
                      </a:lnRef>
                      <a:fillRef idx="0">
                        <a:scrgbClr r="0" g="0" b="0"/>
                      </a:fillRef>
                      <a:effectRef idx="0">
                        <a:scrgbClr r="0" g="0" b="0"/>
                      </a:effectRef>
                      <a:fontRef idx="minor">
                        <a:schemeClr val="dk1"/>
                      </a:fontRef>
                    </a:style>
                  </a:sp>
                </lc:lockedCanvas>
              </a:graphicData>
            </a:graphic>
          </wp:inline>
        </w:drawing>
      </w:r>
    </w:p>
    <w:p w:rsidR="005613F0" w:rsidRPr="00832282" w:rsidRDefault="00FD445D" w:rsidP="001B07B1">
      <w:pPr>
        <w:pStyle w:val="NormalHd2"/>
        <w:ind w:left="0"/>
      </w:pPr>
      <w:r>
        <w:rPr>
          <w:noProof/>
        </w:rPr>
        <w:pict>
          <v:rect id="_x0000_s1153" style="position:absolute;margin-left:25.2pt;margin-top:10.5pt;width:2in;height:115.2pt;z-index:251653120" o:allowincell="f" filled="f" stroked="f"/>
        </w:pict>
      </w:r>
      <w:r>
        <w:rPr>
          <w:noProof/>
        </w:rPr>
        <w:pict>
          <v:rect id="_x0000_s1151" style="position:absolute;margin-left:32.4pt;margin-top:10.5pt;width:100.8pt;height:100.8pt;z-index:251652096" o:allowincell="f" filled="f" stroked="f"/>
        </w:pict>
      </w:r>
      <w:r>
        <w:rPr>
          <w:noProof/>
        </w:rPr>
        <w:pict>
          <v:rect id="_x0000_s1148" style="position:absolute;margin-left:25.2pt;margin-top:10.5pt;width:100.8pt;height:93.6pt;z-index:251651072" o:allowincell="f" filled="f" stroked="f"/>
        </w:pict>
      </w:r>
      <w:r>
        <w:rPr>
          <w:noProof/>
        </w:rPr>
        <w:pict>
          <v:rect id="_x0000_s1147" style="position:absolute;margin-left:25.2pt;margin-top:10.5pt;width:100.8pt;height:57.6pt;z-index:251650048" o:allowincell="f" filled="f" stroked="f"/>
        </w:pict>
      </w:r>
    </w:p>
    <w:p w:rsidR="005613F0" w:rsidRPr="00832282" w:rsidRDefault="005613F0">
      <w:pPr>
        <w:rPr>
          <w:lang w:val="fr-FR"/>
        </w:rPr>
      </w:pPr>
      <w:r w:rsidRPr="00832282">
        <w:rPr>
          <w:lang w:val="fr-FR"/>
        </w:rPr>
        <w:br w:type="page"/>
      </w:r>
    </w:p>
    <w:p w:rsidR="005613F0" w:rsidRPr="00832282" w:rsidRDefault="005613F0">
      <w:pPr>
        <w:pStyle w:val="Heading2"/>
        <w:rPr>
          <w:b w:val="0"/>
          <w:lang w:val="fr-FR"/>
        </w:rPr>
      </w:pPr>
      <w:bookmarkStart w:id="28" w:name="_Toc237833362"/>
      <w:r w:rsidRPr="00832282">
        <w:rPr>
          <w:lang w:val="fr-FR"/>
        </w:rPr>
        <w:lastRenderedPageBreak/>
        <w:t xml:space="preserve">6.4.B Service Parts - </w:t>
      </w:r>
      <w:proofErr w:type="spellStart"/>
      <w:r w:rsidRPr="00832282">
        <w:rPr>
          <w:lang w:val="fr-FR"/>
        </w:rPr>
        <w:t>Pallet</w:t>
      </w:r>
      <w:proofErr w:type="spellEnd"/>
      <w:r w:rsidRPr="00832282">
        <w:rPr>
          <w:lang w:val="fr-FR"/>
        </w:rPr>
        <w:t xml:space="preserve"> </w:t>
      </w:r>
      <w:proofErr w:type="spellStart"/>
      <w:r w:rsidRPr="00832282">
        <w:rPr>
          <w:lang w:val="fr-FR"/>
        </w:rPr>
        <w:t>Manifest</w:t>
      </w:r>
      <w:bookmarkEnd w:id="28"/>
      <w:proofErr w:type="spellEnd"/>
      <w:r w:rsidRPr="00832282">
        <w:rPr>
          <w:lang w:val="fr-FR"/>
        </w:rPr>
        <w:t xml:space="preserve"> </w:t>
      </w:r>
    </w:p>
    <w:p w:rsidR="005613F0" w:rsidRPr="00832282" w:rsidRDefault="00FD445D">
      <w:pPr>
        <w:rPr>
          <w:lang w:val="fr-FR"/>
        </w:rPr>
      </w:pPr>
      <w:r>
        <w:rPr>
          <w:noProof/>
        </w:rPr>
        <w:pict>
          <v:group id="_x0000_s1216" editas="canvas" style="position:absolute;margin-left:41.85pt;margin-top:7.1pt;width:431pt;height:549pt;z-index:251667456" coordorigin="1701,1846" coordsize="8620,10980">
            <o:lock v:ext="edit" aspectratio="t"/>
            <v:shape id="_x0000_s1215" type="#_x0000_t75" style="position:absolute;left:1701;top:1846;width:8620;height:10980" o:preferrelative="f" stroked="t">
              <v:fill o:detectmouseclick="t"/>
              <v:path o:extrusionok="t" o:connecttype="none"/>
              <o:lock v:ext="edit" text="t"/>
            </v:shape>
            <v:rect id="_x0000_s1217" style="position:absolute;left:1701;top:1846;width:8620;height:10980" filled="f" stroked="f"/>
            <v:shape id="_x0000_s1218" type="#_x0000_t75" style="position:absolute;left:1701;top:1846;width:8620;height:10980">
              <v:imagedata r:id="rId21" o:title=""/>
            </v:shape>
            <v:rect id="_x0000_s1219" style="position:absolute;left:1701;top:1846;width:8620;height:10980" filled="f" strokeweight="0"/>
          </v:group>
        </w:pict>
      </w: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pPr>
        <w:rPr>
          <w:lang w:val="en-CA"/>
        </w:rPr>
      </w:pPr>
    </w:p>
    <w:p w:rsidR="005613F0" w:rsidRPr="00832282" w:rsidRDefault="005613F0">
      <w:r w:rsidRPr="00832282">
        <w:br w:type="page"/>
      </w:r>
    </w:p>
    <w:p w:rsidR="005613F0" w:rsidRPr="00832282" w:rsidRDefault="005613F0">
      <w:pPr>
        <w:pStyle w:val="Heading2"/>
      </w:pPr>
      <w:bookmarkStart w:id="29" w:name="_Toc237833363"/>
      <w:r w:rsidRPr="00832282">
        <w:lastRenderedPageBreak/>
        <w:t>6.5 Transportation Regulations</w:t>
      </w:r>
      <w:bookmarkEnd w:id="29"/>
    </w:p>
    <w:p w:rsidR="005613F0" w:rsidRPr="00832282" w:rsidRDefault="005613F0">
      <w:pPr>
        <w:pStyle w:val="NormalHd1"/>
      </w:pPr>
      <w:r w:rsidRPr="00832282">
        <w:t>Freight rates and carrier liability for damage are based on packaging specified in government regulations.  The parts supplier will determine that a proposed pack meets these regulations before submitting it for</w:t>
      </w:r>
      <w:r w:rsidR="009019B5" w:rsidRPr="00832282">
        <w:t xml:space="preserve"> Navistar </w:t>
      </w:r>
      <w:r w:rsidRPr="00832282">
        <w:t>Corp</w:t>
      </w:r>
      <w:r w:rsidR="009019B5" w:rsidRPr="00832282">
        <w:t>oration</w:t>
      </w:r>
      <w:r w:rsidRPr="00832282">
        <w:t xml:space="preserve"> approval.  In addition to rules in individual publications, general rules governing shipment may be found in the following:</w:t>
      </w:r>
    </w:p>
    <w:p w:rsidR="005613F0" w:rsidRPr="00832282" w:rsidRDefault="005613F0">
      <w:pPr>
        <w:pStyle w:val="NormalHd1"/>
      </w:pPr>
    </w:p>
    <w:p w:rsidR="005613F0" w:rsidRPr="00832282" w:rsidRDefault="005613F0">
      <w:pPr>
        <w:pStyle w:val="Heading3"/>
      </w:pPr>
      <w:r w:rsidRPr="00832282">
        <w:t>6.5.1 American Trucking Association</w:t>
      </w:r>
    </w:p>
    <w:p w:rsidR="005613F0" w:rsidRPr="00832282" w:rsidRDefault="005613F0">
      <w:pPr>
        <w:tabs>
          <w:tab w:val="left" w:pos="-1710"/>
          <w:tab w:val="right" w:leader="dot" w:pos="9360"/>
        </w:tabs>
        <w:spacing w:line="202" w:lineRule="atLeast"/>
        <w:ind w:left="1170"/>
        <w:outlineLvl w:val="0"/>
      </w:pPr>
      <w:r w:rsidRPr="00832282">
        <w:t>Attn: Traffic Department</w:t>
      </w:r>
    </w:p>
    <w:p w:rsidR="005613F0" w:rsidRPr="00832282" w:rsidRDefault="005613F0">
      <w:pPr>
        <w:tabs>
          <w:tab w:val="left" w:pos="-1710"/>
          <w:tab w:val="right" w:leader="dot" w:pos="9360"/>
        </w:tabs>
        <w:spacing w:line="202" w:lineRule="atLeast"/>
        <w:ind w:left="1170"/>
      </w:pPr>
      <w:smartTag w:uri="urn:schemas-microsoft-com:office:smarttags" w:element="Street">
        <w:smartTag w:uri="urn:schemas-microsoft-com:office:smarttags" w:element="address">
          <w:r w:rsidRPr="00832282">
            <w:t>2200 Mill Road</w:t>
          </w:r>
        </w:smartTag>
      </w:smartTag>
    </w:p>
    <w:p w:rsidR="005613F0" w:rsidRPr="00832282" w:rsidRDefault="005613F0">
      <w:pPr>
        <w:tabs>
          <w:tab w:val="left" w:pos="-1710"/>
          <w:tab w:val="right" w:leader="dot" w:pos="9360"/>
        </w:tabs>
        <w:spacing w:line="202" w:lineRule="atLeast"/>
        <w:ind w:left="1170"/>
      </w:pPr>
      <w:smartTag w:uri="urn:schemas-microsoft-com:office:smarttags" w:element="place">
        <w:smartTag w:uri="urn:schemas-microsoft-com:office:smarttags" w:element="City">
          <w:r w:rsidRPr="00832282">
            <w:t>Alexandria</w:t>
          </w:r>
        </w:smartTag>
        <w:r w:rsidRPr="00832282">
          <w:t xml:space="preserve">, </w:t>
        </w:r>
        <w:smartTag w:uri="urn:schemas-microsoft-com:office:smarttags" w:element="State">
          <w:r w:rsidRPr="00832282">
            <w:t>Va.</w:t>
          </w:r>
        </w:smartTag>
        <w:r w:rsidRPr="00832282">
          <w:t xml:space="preserve"> </w:t>
        </w:r>
        <w:smartTag w:uri="urn:schemas-microsoft-com:office:smarttags" w:element="PostalCode">
          <w:r w:rsidRPr="00832282">
            <w:t>22314</w:t>
          </w:r>
        </w:smartTag>
      </w:smartTag>
    </w:p>
    <w:p w:rsidR="005613F0" w:rsidRPr="00832282" w:rsidRDefault="005613F0">
      <w:pPr>
        <w:tabs>
          <w:tab w:val="left" w:pos="-1710"/>
          <w:tab w:val="right" w:leader="dot" w:pos="9360"/>
        </w:tabs>
        <w:spacing w:line="202" w:lineRule="atLeast"/>
        <w:ind w:left="1170"/>
      </w:pPr>
      <w:r w:rsidRPr="00832282">
        <w:t>703-838-1700</w:t>
      </w:r>
    </w:p>
    <w:p w:rsidR="005613F0" w:rsidRPr="00832282" w:rsidRDefault="005613F0">
      <w:pPr>
        <w:tabs>
          <w:tab w:val="left" w:pos="-1710"/>
          <w:tab w:val="right" w:leader="dot" w:pos="9360"/>
        </w:tabs>
        <w:spacing w:line="202" w:lineRule="atLeast"/>
        <w:ind w:left="1170"/>
        <w:rPr>
          <w:rStyle w:val="Hyperlink"/>
        </w:rPr>
      </w:pPr>
      <w:bookmarkStart w:id="30" w:name="_Hlt511890115"/>
      <w:r w:rsidRPr="00832282">
        <w:rPr>
          <w:rStyle w:val="Hyperlink"/>
        </w:rPr>
        <w:t>http://</w:t>
      </w:r>
      <w:hyperlink r:id="rId22" w:history="1">
        <w:r w:rsidRPr="00832282">
          <w:rPr>
            <w:rStyle w:val="Hyperlink"/>
          </w:rPr>
          <w:t>www.trucking.com</w:t>
        </w:r>
      </w:hyperlink>
      <w:r w:rsidRPr="00832282">
        <w:rPr>
          <w:rStyle w:val="Hyperlink"/>
        </w:rPr>
        <w:t xml:space="preserve"> </w:t>
      </w:r>
      <w:bookmarkEnd w:id="30"/>
    </w:p>
    <w:p w:rsidR="005613F0" w:rsidRPr="00832282" w:rsidRDefault="005613F0">
      <w:pPr>
        <w:tabs>
          <w:tab w:val="left" w:pos="-1710"/>
          <w:tab w:val="right" w:leader="dot" w:pos="9360"/>
        </w:tabs>
        <w:spacing w:line="202" w:lineRule="atLeast"/>
        <w:ind w:left="1170"/>
      </w:pPr>
    </w:p>
    <w:p w:rsidR="005613F0" w:rsidRPr="00832282" w:rsidRDefault="005613F0">
      <w:pPr>
        <w:pStyle w:val="Heading3"/>
      </w:pPr>
      <w:r w:rsidRPr="00832282">
        <w:t xml:space="preserve">6.5.2 </w:t>
      </w:r>
      <w:smartTag w:uri="urn:schemas-microsoft-com:office:smarttags" w:element="country-region">
        <w:smartTag w:uri="urn:schemas-microsoft-com:office:smarttags" w:element="place">
          <w:r w:rsidRPr="00832282">
            <w:t>U.S.</w:t>
          </w:r>
        </w:smartTag>
      </w:smartTag>
      <w:r w:rsidRPr="00832282">
        <w:t xml:space="preserve"> Department of Transportation</w:t>
      </w:r>
    </w:p>
    <w:p w:rsidR="005613F0" w:rsidRPr="00832282" w:rsidRDefault="005613F0">
      <w:pPr>
        <w:ind w:left="1170"/>
      </w:pPr>
      <w:r w:rsidRPr="00832282">
        <w:t>Research and Special Programs Administration</w:t>
      </w:r>
    </w:p>
    <w:p w:rsidR="005613F0" w:rsidRPr="00832282" w:rsidRDefault="005613F0">
      <w:pPr>
        <w:ind w:left="1170"/>
      </w:pPr>
      <w:r w:rsidRPr="00832282">
        <w:t>Office of Hazardous Materials Safety</w:t>
      </w:r>
    </w:p>
    <w:p w:rsidR="005613F0" w:rsidRPr="00832282" w:rsidRDefault="005613F0">
      <w:pPr>
        <w:ind w:left="1170"/>
      </w:pPr>
      <w:smartTag w:uri="urn:schemas-microsoft-com:office:smarttags" w:element="Street">
        <w:smartTag w:uri="urn:schemas-microsoft-com:office:smarttags" w:element="address">
          <w:r w:rsidRPr="00832282">
            <w:t>400 7</w:t>
          </w:r>
          <w:r w:rsidRPr="00832282">
            <w:rPr>
              <w:vertAlign w:val="superscript"/>
            </w:rPr>
            <w:t>th</w:t>
          </w:r>
          <w:r w:rsidRPr="00832282">
            <w:t xml:space="preserve"> St. S.W.</w:t>
          </w:r>
        </w:smartTag>
      </w:smartTag>
    </w:p>
    <w:p w:rsidR="005613F0" w:rsidRPr="00832282" w:rsidRDefault="005613F0">
      <w:pPr>
        <w:ind w:left="1170"/>
      </w:pPr>
      <w:smartTag w:uri="urn:schemas-microsoft-com:office:smarttags" w:element="place">
        <w:smartTag w:uri="urn:schemas-microsoft-com:office:smarttags" w:element="City">
          <w:r w:rsidRPr="00832282">
            <w:t>Washington</w:t>
          </w:r>
        </w:smartTag>
        <w:r w:rsidRPr="00832282">
          <w:t xml:space="preserve">, </w:t>
        </w:r>
        <w:smartTag w:uri="urn:schemas-microsoft-com:office:smarttags" w:element="State">
          <w:r w:rsidRPr="00832282">
            <w:t>DC</w:t>
          </w:r>
        </w:smartTag>
        <w:r w:rsidRPr="00832282">
          <w:t xml:space="preserve"> </w:t>
        </w:r>
        <w:smartTag w:uri="urn:schemas-microsoft-com:office:smarttags" w:element="PostalCode">
          <w:r w:rsidRPr="00832282">
            <w:t>20590</w:t>
          </w:r>
        </w:smartTag>
      </w:smartTag>
    </w:p>
    <w:p w:rsidR="005613F0" w:rsidRPr="00832282" w:rsidRDefault="005613F0">
      <w:pPr>
        <w:ind w:left="1170"/>
        <w:rPr>
          <w:rStyle w:val="Hyperlink"/>
        </w:rPr>
      </w:pPr>
      <w:r w:rsidRPr="00832282">
        <w:rPr>
          <w:rStyle w:val="Hyperlink"/>
        </w:rPr>
        <w:t>http://hazmat.dot.gov/</w:t>
      </w:r>
    </w:p>
    <w:p w:rsidR="005613F0" w:rsidRPr="00832282" w:rsidRDefault="005613F0">
      <w:pPr>
        <w:ind w:left="1170"/>
      </w:pPr>
    </w:p>
    <w:p w:rsidR="005613F0" w:rsidRPr="00832282" w:rsidRDefault="005613F0">
      <w:pPr>
        <w:pStyle w:val="Heading3"/>
      </w:pPr>
      <w:r w:rsidRPr="00832282">
        <w:t xml:space="preserve">6.5.3 Transport </w:t>
      </w:r>
      <w:smartTag w:uri="urn:schemas-microsoft-com:office:smarttags" w:element="country-region">
        <w:smartTag w:uri="urn:schemas-microsoft-com:office:smarttags" w:element="place">
          <w:r w:rsidRPr="00832282">
            <w:t>Canada</w:t>
          </w:r>
        </w:smartTag>
      </w:smartTag>
    </w:p>
    <w:p w:rsidR="005613F0" w:rsidRPr="00832282" w:rsidRDefault="005613F0">
      <w:pPr>
        <w:tabs>
          <w:tab w:val="left" w:pos="-1710"/>
          <w:tab w:val="right" w:leader="dot" w:pos="9360"/>
        </w:tabs>
        <w:spacing w:line="202" w:lineRule="atLeast"/>
        <w:ind w:left="1170"/>
        <w:outlineLvl w:val="0"/>
      </w:pPr>
      <w:r w:rsidRPr="00832282">
        <w:t>Transport Dangerous Goods</w:t>
      </w:r>
    </w:p>
    <w:p w:rsidR="005613F0" w:rsidRPr="00832282" w:rsidRDefault="005613F0">
      <w:pPr>
        <w:tabs>
          <w:tab w:val="left" w:pos="-1710"/>
          <w:tab w:val="right" w:leader="dot" w:pos="9360"/>
        </w:tabs>
        <w:spacing w:line="202" w:lineRule="atLeast"/>
        <w:ind w:left="1170"/>
        <w:outlineLvl w:val="0"/>
      </w:pPr>
      <w:r w:rsidRPr="00832282">
        <w:t>Mail-stop: ASD</w:t>
      </w:r>
    </w:p>
    <w:p w:rsidR="005613F0" w:rsidRPr="00832282" w:rsidRDefault="005613F0">
      <w:pPr>
        <w:tabs>
          <w:tab w:val="left" w:pos="-1710"/>
          <w:tab w:val="right" w:leader="dot" w:pos="9360"/>
        </w:tabs>
        <w:spacing w:line="202" w:lineRule="atLeast"/>
        <w:ind w:left="1170"/>
        <w:outlineLvl w:val="0"/>
      </w:pPr>
      <w:smartTag w:uri="urn:schemas-microsoft-com:office:smarttags" w:element="Street">
        <w:smartTag w:uri="urn:schemas-microsoft-com:office:smarttags" w:element="address">
          <w:r w:rsidRPr="00832282">
            <w:t>330 Sparks St</w:t>
          </w:r>
        </w:smartTag>
      </w:smartTag>
      <w:r w:rsidRPr="00832282">
        <w:t>.</w:t>
      </w:r>
    </w:p>
    <w:p w:rsidR="005613F0" w:rsidRPr="00832282" w:rsidRDefault="005613F0">
      <w:pPr>
        <w:tabs>
          <w:tab w:val="left" w:pos="-1710"/>
          <w:tab w:val="right" w:leader="dot" w:pos="9360"/>
        </w:tabs>
        <w:spacing w:line="202" w:lineRule="atLeast"/>
        <w:ind w:left="1170"/>
        <w:outlineLvl w:val="0"/>
      </w:pPr>
      <w:smartTag w:uri="urn:schemas-microsoft-com:office:smarttags" w:element="place">
        <w:smartTag w:uri="urn:schemas-microsoft-com:office:smarttags" w:element="City">
          <w:r w:rsidRPr="00832282">
            <w:t>Ottawa</w:t>
          </w:r>
        </w:smartTag>
        <w:r w:rsidRPr="00832282">
          <w:t xml:space="preserve">, </w:t>
        </w:r>
        <w:smartTag w:uri="urn:schemas-microsoft-com:office:smarttags" w:element="State">
          <w:r w:rsidRPr="00832282">
            <w:t>Ontario</w:t>
          </w:r>
        </w:smartTag>
        <w:r w:rsidRPr="00832282">
          <w:t xml:space="preserve">, </w:t>
        </w:r>
        <w:smartTag w:uri="urn:schemas-microsoft-com:office:smarttags" w:element="country-region">
          <w:r w:rsidRPr="00832282">
            <w:t>Canada</w:t>
          </w:r>
        </w:smartTag>
      </w:smartTag>
      <w:r w:rsidRPr="00832282">
        <w:t xml:space="preserve"> KIA ON5</w:t>
      </w:r>
    </w:p>
    <w:p w:rsidR="005613F0" w:rsidRPr="00832282" w:rsidRDefault="005613F0">
      <w:pPr>
        <w:tabs>
          <w:tab w:val="left" w:pos="-1710"/>
          <w:tab w:val="right" w:leader="dot" w:pos="9360"/>
        </w:tabs>
        <w:spacing w:line="202" w:lineRule="atLeast"/>
        <w:ind w:left="1170"/>
        <w:rPr>
          <w:rStyle w:val="Hyperlink"/>
        </w:rPr>
      </w:pPr>
      <w:r w:rsidRPr="00832282">
        <w:rPr>
          <w:rStyle w:val="Hyperlink"/>
        </w:rPr>
        <w:t>http://</w:t>
      </w:r>
      <w:hyperlink r:id="rId23" w:history="1">
        <w:r w:rsidRPr="00832282">
          <w:rPr>
            <w:rStyle w:val="Hyperlink"/>
          </w:rPr>
          <w:t>www.tc.gc.ca</w:t>
        </w:r>
      </w:hyperlink>
      <w:r w:rsidRPr="00832282">
        <w:rPr>
          <w:rStyle w:val="Hyperlink"/>
        </w:rPr>
        <w:t xml:space="preserve"> </w:t>
      </w:r>
    </w:p>
    <w:p w:rsidR="005613F0" w:rsidRPr="00832282" w:rsidRDefault="005613F0">
      <w:pPr>
        <w:tabs>
          <w:tab w:val="left" w:pos="-1710"/>
          <w:tab w:val="right" w:leader="dot" w:pos="9360"/>
        </w:tabs>
        <w:spacing w:line="202" w:lineRule="atLeast"/>
        <w:ind w:left="1170"/>
      </w:pPr>
    </w:p>
    <w:p w:rsidR="005613F0" w:rsidRPr="00832282" w:rsidRDefault="005613F0">
      <w:pPr>
        <w:pStyle w:val="Heading3"/>
        <w:rPr>
          <w:lang w:val="fr-FR"/>
        </w:rPr>
      </w:pPr>
      <w:r w:rsidRPr="00832282">
        <w:rPr>
          <w:lang w:val="fr-FR"/>
        </w:rPr>
        <w:t xml:space="preserve">6.5.4 </w:t>
      </w:r>
      <w:proofErr w:type="spellStart"/>
      <w:r w:rsidRPr="00832282">
        <w:rPr>
          <w:lang w:val="fr-FR"/>
        </w:rPr>
        <w:t>Secretaria</w:t>
      </w:r>
      <w:proofErr w:type="spellEnd"/>
      <w:r w:rsidRPr="00832282">
        <w:rPr>
          <w:lang w:val="fr-FR"/>
        </w:rPr>
        <w:t xml:space="preserve"> de </w:t>
      </w:r>
      <w:proofErr w:type="spellStart"/>
      <w:r w:rsidRPr="00832282">
        <w:rPr>
          <w:lang w:val="fr-FR"/>
        </w:rPr>
        <w:t>Communicaciones</w:t>
      </w:r>
      <w:proofErr w:type="spellEnd"/>
      <w:r w:rsidRPr="00832282">
        <w:rPr>
          <w:lang w:val="fr-FR"/>
        </w:rPr>
        <w:t xml:space="preserve"> y Transporte</w:t>
      </w:r>
    </w:p>
    <w:p w:rsidR="005613F0" w:rsidRPr="00832282" w:rsidRDefault="005613F0">
      <w:pPr>
        <w:tabs>
          <w:tab w:val="left" w:pos="-1710"/>
          <w:tab w:val="right" w:leader="dot" w:pos="9360"/>
        </w:tabs>
        <w:spacing w:line="202" w:lineRule="atLeast"/>
        <w:ind w:left="1170"/>
        <w:rPr>
          <w:lang w:val="fr-FR"/>
        </w:rPr>
      </w:pPr>
      <w:proofErr w:type="spellStart"/>
      <w:r w:rsidRPr="00832282">
        <w:rPr>
          <w:lang w:val="fr-FR"/>
        </w:rPr>
        <w:t>Xola</w:t>
      </w:r>
      <w:proofErr w:type="spellEnd"/>
      <w:r w:rsidRPr="00832282">
        <w:rPr>
          <w:lang w:val="fr-FR"/>
        </w:rPr>
        <w:t xml:space="preserve"> Y </w:t>
      </w:r>
      <w:proofErr w:type="spellStart"/>
      <w:r w:rsidRPr="00832282">
        <w:rPr>
          <w:lang w:val="fr-FR"/>
        </w:rPr>
        <w:t>Avenida</w:t>
      </w:r>
      <w:proofErr w:type="spellEnd"/>
      <w:r w:rsidRPr="00832282">
        <w:rPr>
          <w:lang w:val="fr-FR"/>
        </w:rPr>
        <w:t xml:space="preserve"> </w:t>
      </w:r>
      <w:proofErr w:type="spellStart"/>
      <w:r w:rsidRPr="00832282">
        <w:rPr>
          <w:lang w:val="fr-FR"/>
        </w:rPr>
        <w:t>Universidad</w:t>
      </w:r>
      <w:proofErr w:type="spellEnd"/>
    </w:p>
    <w:p w:rsidR="005613F0" w:rsidRPr="00832282" w:rsidRDefault="005613F0">
      <w:pPr>
        <w:tabs>
          <w:tab w:val="left" w:pos="-1710"/>
          <w:tab w:val="right" w:leader="dot" w:pos="9360"/>
        </w:tabs>
        <w:spacing w:line="202" w:lineRule="atLeast"/>
        <w:ind w:left="1170"/>
      </w:pPr>
      <w:proofErr w:type="spellStart"/>
      <w:r w:rsidRPr="00832282">
        <w:t>Cuerpo</w:t>
      </w:r>
      <w:proofErr w:type="spellEnd"/>
      <w:r w:rsidRPr="00832282">
        <w:t xml:space="preserve"> “C” </w:t>
      </w:r>
      <w:proofErr w:type="spellStart"/>
      <w:r w:rsidRPr="00832282">
        <w:t>Piso</w:t>
      </w:r>
      <w:proofErr w:type="spellEnd"/>
      <w:r w:rsidRPr="00832282">
        <w:t xml:space="preserve"> 1</w:t>
      </w:r>
    </w:p>
    <w:p w:rsidR="005613F0" w:rsidRPr="00832282" w:rsidRDefault="005613F0">
      <w:pPr>
        <w:tabs>
          <w:tab w:val="left" w:pos="-1710"/>
          <w:tab w:val="right" w:leader="dot" w:pos="9360"/>
        </w:tabs>
        <w:spacing w:line="202" w:lineRule="atLeast"/>
        <w:ind w:left="1170"/>
      </w:pPr>
      <w:r w:rsidRPr="00832282">
        <w:t xml:space="preserve">Col. </w:t>
      </w:r>
      <w:proofErr w:type="spellStart"/>
      <w:r w:rsidRPr="00832282">
        <w:t>Narvarte</w:t>
      </w:r>
      <w:proofErr w:type="spellEnd"/>
      <w:r w:rsidRPr="00832282">
        <w:t>, Del. Benito Juarez, C.P. 03028, Mexico, D.F.</w:t>
      </w:r>
    </w:p>
    <w:p w:rsidR="005613F0" w:rsidRPr="00832282" w:rsidRDefault="005613F0">
      <w:pPr>
        <w:tabs>
          <w:tab w:val="left" w:pos="-1710"/>
          <w:tab w:val="right" w:leader="dot" w:pos="9360"/>
        </w:tabs>
        <w:spacing w:line="192" w:lineRule="auto"/>
        <w:ind w:left="1170"/>
        <w:rPr>
          <w:rStyle w:val="Hyperlink"/>
        </w:rPr>
      </w:pPr>
      <w:r w:rsidRPr="00832282">
        <w:rPr>
          <w:rStyle w:val="Hyperlink"/>
        </w:rPr>
        <w:t>http://</w:t>
      </w:r>
      <w:hyperlink r:id="rId24" w:history="1">
        <w:r w:rsidRPr="00832282">
          <w:rPr>
            <w:rStyle w:val="Hyperlink"/>
          </w:rPr>
          <w:t>www.sct.gob.mx</w:t>
        </w:r>
      </w:hyperlink>
      <w:r w:rsidRPr="00832282">
        <w:rPr>
          <w:rStyle w:val="Hyperlink"/>
        </w:rPr>
        <w:t xml:space="preserve"> </w:t>
      </w:r>
    </w:p>
    <w:p w:rsidR="005613F0" w:rsidRPr="00832282" w:rsidRDefault="005613F0">
      <w:pPr>
        <w:tabs>
          <w:tab w:val="left" w:pos="-1710"/>
          <w:tab w:val="right" w:leader="dot" w:pos="9360"/>
        </w:tabs>
        <w:spacing w:line="192" w:lineRule="auto"/>
        <w:ind w:left="1170"/>
      </w:pPr>
    </w:p>
    <w:p w:rsidR="005613F0" w:rsidRPr="00832282" w:rsidRDefault="005613F0">
      <w:pPr>
        <w:pStyle w:val="Heading2"/>
      </w:pPr>
      <w:bookmarkStart w:id="31" w:name="_Toc237833364"/>
      <w:r w:rsidRPr="00832282">
        <w:t>6.6 Material Labeling</w:t>
      </w:r>
      <w:bookmarkEnd w:id="31"/>
    </w:p>
    <w:p w:rsidR="005613F0" w:rsidRPr="00832282" w:rsidRDefault="005613F0">
      <w:pPr>
        <w:pStyle w:val="NormalHd1"/>
      </w:pPr>
      <w:r w:rsidRPr="00832282">
        <w:t xml:space="preserve">All materials must be clearly identified as to the destination (street, name, address, city, state, providence, zip or postal identification code, and country if other than </w:t>
      </w:r>
      <w:smartTag w:uri="urn:schemas-microsoft-com:office:smarttags" w:element="country-region">
        <w:smartTag w:uri="urn:schemas-microsoft-com:office:smarttags" w:element="place">
          <w:r w:rsidRPr="00832282">
            <w:t>U.S.</w:t>
          </w:r>
        </w:smartTag>
      </w:smartTag>
      <w:r w:rsidRPr="00832282">
        <w:t>) as shown in CTDR-1.</w:t>
      </w:r>
    </w:p>
    <w:p w:rsidR="005613F0" w:rsidRPr="00832282" w:rsidRDefault="005613F0"/>
    <w:p w:rsidR="005613F0" w:rsidRPr="00832282" w:rsidRDefault="005613F0">
      <w:r w:rsidRPr="00832282">
        <w:br w:type="page"/>
      </w:r>
    </w:p>
    <w:p w:rsidR="005613F0" w:rsidRPr="00832282" w:rsidRDefault="005613F0">
      <w:pPr>
        <w:pStyle w:val="Heading1"/>
      </w:pPr>
      <w:bookmarkStart w:id="32" w:name="_Toc237833365"/>
      <w:r w:rsidRPr="00832282">
        <w:lastRenderedPageBreak/>
        <w:t>7.0 REFERENCES</w:t>
      </w:r>
      <w:bookmarkEnd w:id="32"/>
    </w:p>
    <w:p w:rsidR="005613F0" w:rsidRPr="00832282" w:rsidRDefault="005613F0">
      <w:pPr>
        <w:pStyle w:val="Heading2"/>
      </w:pPr>
      <w:bookmarkStart w:id="33" w:name="_Toc237833366"/>
      <w:r w:rsidRPr="00832282">
        <w:t>7.1 Organizations and Websites</w:t>
      </w:r>
      <w:bookmarkEnd w:id="33"/>
      <w:r w:rsidRPr="00832282">
        <w:t xml:space="preserve"> </w:t>
      </w:r>
      <w:r w:rsidRPr="00832282">
        <w:tab/>
      </w:r>
    </w:p>
    <w:p w:rsidR="000765EE" w:rsidRPr="00570D92" w:rsidRDefault="000765EE" w:rsidP="000765EE">
      <w:pPr>
        <w:rPr>
          <w:b/>
        </w:rPr>
      </w:pPr>
      <w:r w:rsidRPr="00832282">
        <w:t xml:space="preserve">          </w:t>
      </w:r>
      <w:r w:rsidRPr="00570D92">
        <w:rPr>
          <w:b/>
        </w:rPr>
        <w:t>I</w:t>
      </w:r>
      <w:r w:rsidR="00EC7701" w:rsidRPr="00570D92">
        <w:rPr>
          <w:b/>
        </w:rPr>
        <w:t>SPM 15 information</w:t>
      </w:r>
      <w:r w:rsidR="00EC7701" w:rsidRPr="00570D92">
        <w:rPr>
          <w:b/>
        </w:rPr>
        <w:tab/>
      </w:r>
    </w:p>
    <w:p w:rsidR="00EC7701" w:rsidRPr="00832282" w:rsidRDefault="00EC7701" w:rsidP="000765EE">
      <w:pPr>
        <w:rPr>
          <w:b/>
        </w:rPr>
      </w:pPr>
      <w:r w:rsidRPr="00570D92">
        <w:rPr>
          <w:b/>
        </w:rPr>
        <w:tab/>
      </w:r>
      <w:hyperlink r:id="rId25" w:history="1">
        <w:r w:rsidRPr="00570D92">
          <w:rPr>
            <w:rStyle w:val="Hyperlink"/>
            <w:b/>
          </w:rPr>
          <w:t>https://www.ippc.int/IPP/En/default.jsp</w:t>
        </w:r>
      </w:hyperlink>
    </w:p>
    <w:p w:rsidR="005613F0" w:rsidRPr="00832282" w:rsidRDefault="005613F0" w:rsidP="00B3627C">
      <w:pPr>
        <w:ind w:firstLine="576"/>
      </w:pPr>
      <w:r w:rsidRPr="00832282">
        <w:t>Automotive Industry Action Group (AIAG)</w:t>
      </w:r>
    </w:p>
    <w:p w:rsidR="005613F0" w:rsidRPr="00570D92" w:rsidRDefault="005613F0">
      <w:pPr>
        <w:pStyle w:val="NormalHd2"/>
      </w:pPr>
      <w:r w:rsidRPr="00832282">
        <w:t>Portions of this documentation are printed with the permission of the AIAG</w:t>
      </w:r>
      <w:r w:rsidR="00604220" w:rsidRPr="00832282">
        <w:t xml:space="preserve">.  </w:t>
      </w:r>
      <w:r w:rsidRPr="00832282">
        <w:t xml:space="preserve">Additional information can </w:t>
      </w:r>
      <w:r w:rsidRPr="00570D92">
        <w:t xml:space="preserve">be received by contacting the AIAG  at (248) 358-3570) or the AIAG Website </w:t>
      </w:r>
      <w:r w:rsidRPr="00570D92">
        <w:rPr>
          <w:rStyle w:val="Hyperlink"/>
        </w:rPr>
        <w:t>http://</w:t>
      </w:r>
      <w:hyperlink r:id="rId26" w:history="1">
        <w:r w:rsidRPr="00570D92">
          <w:rPr>
            <w:rStyle w:val="Hyperlink"/>
          </w:rPr>
          <w:t>www.aiag.org</w:t>
        </w:r>
      </w:hyperlink>
      <w:r w:rsidRPr="00570D92">
        <w:rPr>
          <w:rStyle w:val="Hyperlink"/>
        </w:rPr>
        <w:t>.</w:t>
      </w:r>
      <w:r w:rsidRPr="00570D92">
        <w:t xml:space="preserve"> </w:t>
      </w:r>
    </w:p>
    <w:p w:rsidR="005613F0" w:rsidRPr="00570D92" w:rsidRDefault="00EC7701">
      <w:pPr>
        <w:pStyle w:val="Heading3"/>
      </w:pPr>
      <w:r w:rsidRPr="00570D92">
        <w:t>Navistar</w:t>
      </w:r>
      <w:r w:rsidR="005613F0" w:rsidRPr="00570D92">
        <w:t xml:space="preserve"> Supplier Website (ISN)</w:t>
      </w:r>
    </w:p>
    <w:p w:rsidR="00EC7701" w:rsidRPr="00570D92" w:rsidRDefault="005613F0">
      <w:pPr>
        <w:pStyle w:val="NormalHd2"/>
      </w:pPr>
      <w:r w:rsidRPr="00570D92">
        <w:t xml:space="preserve">This website </w:t>
      </w:r>
      <w:r w:rsidR="00EC7701" w:rsidRPr="00570D92">
        <w:t>provides s</w:t>
      </w:r>
      <w:r w:rsidRPr="00570D92">
        <w:t xml:space="preserve">upplier information. </w:t>
      </w:r>
    </w:p>
    <w:p w:rsidR="00EC7701" w:rsidRPr="00832282" w:rsidRDefault="00FD445D">
      <w:pPr>
        <w:pStyle w:val="NormalHd2"/>
      </w:pPr>
      <w:hyperlink r:id="rId27" w:history="1">
        <w:r w:rsidR="001A4D05" w:rsidRPr="00832282">
          <w:rPr>
            <w:rStyle w:val="Hyperlink"/>
          </w:rPr>
          <w:t>https://evalue.internationaldelivers.com/supplier/</w:t>
        </w:r>
      </w:hyperlink>
    </w:p>
    <w:p w:rsidR="005613F0" w:rsidRPr="00832282" w:rsidRDefault="001A4D05">
      <w:pPr>
        <w:pStyle w:val="Heading3"/>
      </w:pPr>
      <w:r w:rsidRPr="00832282">
        <w:t>D</w:t>
      </w:r>
      <w:r w:rsidR="005613F0" w:rsidRPr="00832282">
        <w:t>epartment of Transportation (DOT)</w:t>
      </w:r>
    </w:p>
    <w:p w:rsidR="005613F0" w:rsidRPr="00832282" w:rsidRDefault="005613F0">
      <w:pPr>
        <w:pStyle w:val="NormalHd2"/>
        <w:rPr>
          <w:lang w:val="fr-FR"/>
        </w:rPr>
      </w:pPr>
      <w:r w:rsidRPr="00832282">
        <w:t xml:space="preserve">Website address: </w:t>
      </w:r>
      <w:r w:rsidRPr="00832282">
        <w:rPr>
          <w:rStyle w:val="Hyperlink"/>
        </w:rPr>
        <w:t xml:space="preserve">http:// </w:t>
      </w:r>
      <w:hyperlink r:id="rId28" w:history="1">
        <w:r w:rsidR="001A4D05" w:rsidRPr="00832282">
          <w:rPr>
            <w:rStyle w:val="Hyperlink"/>
          </w:rPr>
          <w:t>www.hazmat.dot.gov</w:t>
        </w:r>
      </w:hyperlink>
      <w:r w:rsidRPr="00832282">
        <w:rPr>
          <w:lang w:val="fr-FR"/>
        </w:rPr>
        <w:t xml:space="preserve">  </w:t>
      </w:r>
    </w:p>
    <w:p w:rsidR="005613F0" w:rsidRPr="00832282" w:rsidRDefault="005613F0">
      <w:pPr>
        <w:pStyle w:val="Heading3"/>
        <w:rPr>
          <w:lang w:val="en-CA"/>
        </w:rPr>
      </w:pPr>
      <w:r w:rsidRPr="00832282">
        <w:rPr>
          <w:lang w:val="en-CA"/>
        </w:rPr>
        <w:t>Occupational Safety &amp; Health Association (OSHA)</w:t>
      </w:r>
    </w:p>
    <w:p w:rsidR="005613F0" w:rsidRPr="00832282" w:rsidRDefault="005613F0">
      <w:pPr>
        <w:pStyle w:val="NormalHd2"/>
        <w:rPr>
          <w:lang w:val="en-CA"/>
        </w:rPr>
      </w:pPr>
      <w:r w:rsidRPr="00832282">
        <w:rPr>
          <w:lang w:val="en-CA"/>
        </w:rPr>
        <w:t>Website Address</w:t>
      </w:r>
      <w:r w:rsidRPr="00832282">
        <w:rPr>
          <w:rStyle w:val="Hyperlink"/>
        </w:rPr>
        <w:t xml:space="preserve">: </w:t>
      </w:r>
      <w:r w:rsidRPr="00832282">
        <w:rPr>
          <w:rStyle w:val="Hyperlink"/>
          <w:lang w:val="en-CA"/>
        </w:rPr>
        <w:t>http://www.osha.gov</w:t>
      </w:r>
    </w:p>
    <w:p w:rsidR="005613F0" w:rsidRPr="00832282" w:rsidRDefault="005613F0">
      <w:pPr>
        <w:pStyle w:val="Heading3"/>
        <w:rPr>
          <w:lang w:val="fr-FR"/>
        </w:rPr>
      </w:pPr>
      <w:r w:rsidRPr="00832282">
        <w:rPr>
          <w:lang w:val="en-CA"/>
        </w:rPr>
        <w:t>Environmental Protection Agency (EPA)</w:t>
      </w:r>
    </w:p>
    <w:p w:rsidR="005613F0" w:rsidRPr="00832282" w:rsidRDefault="005613F0">
      <w:pPr>
        <w:pStyle w:val="NormalHd2"/>
        <w:rPr>
          <w:lang w:val="fr-FR"/>
        </w:rPr>
      </w:pPr>
      <w:r w:rsidRPr="00832282">
        <w:rPr>
          <w:lang w:val="en-CA"/>
        </w:rPr>
        <w:t xml:space="preserve">Website Address:  </w:t>
      </w:r>
      <w:r w:rsidRPr="00832282">
        <w:rPr>
          <w:rStyle w:val="Hyperlink"/>
          <w:lang w:val="en-CA"/>
        </w:rPr>
        <w:t>http://www.epa.gov</w:t>
      </w:r>
    </w:p>
    <w:p w:rsidR="005613F0" w:rsidRPr="00832282" w:rsidRDefault="005613F0">
      <w:pPr>
        <w:pStyle w:val="Heading3"/>
        <w:rPr>
          <w:lang w:val="fr-FR"/>
        </w:rPr>
      </w:pPr>
      <w:r w:rsidRPr="00832282">
        <w:rPr>
          <w:lang w:val="en-CA"/>
        </w:rPr>
        <w:t>American National Standard Institute (ANSI)</w:t>
      </w:r>
    </w:p>
    <w:p w:rsidR="005613F0" w:rsidRPr="00832282" w:rsidRDefault="005613F0">
      <w:pPr>
        <w:pStyle w:val="NormalHd2"/>
        <w:rPr>
          <w:rStyle w:val="Hyperlink"/>
          <w:lang w:val="en-CA"/>
        </w:rPr>
      </w:pPr>
      <w:r w:rsidRPr="00832282">
        <w:rPr>
          <w:lang w:val="en-CA"/>
        </w:rPr>
        <w:t xml:space="preserve">Website Address:  </w:t>
      </w:r>
      <w:hyperlink r:id="rId29" w:history="1">
        <w:r w:rsidRPr="00832282">
          <w:rPr>
            <w:rStyle w:val="Hyperlink"/>
            <w:lang w:val="en-CA"/>
          </w:rPr>
          <w:t>http://www.x12.org</w:t>
        </w:r>
      </w:hyperlink>
    </w:p>
    <w:p w:rsidR="001A4D05" w:rsidRPr="00832282" w:rsidRDefault="001A4D05">
      <w:pPr>
        <w:pStyle w:val="NormalHd2"/>
        <w:rPr>
          <w:rStyle w:val="Hyperlink"/>
          <w:b/>
          <w:bCs/>
          <w:color w:val="auto"/>
          <w:u w:val="none"/>
          <w:lang w:val="en-CA"/>
        </w:rPr>
      </w:pPr>
      <w:r w:rsidRPr="00832282">
        <w:rPr>
          <w:rStyle w:val="Hyperlink"/>
          <w:b/>
          <w:bCs/>
          <w:color w:val="auto"/>
          <w:u w:val="none"/>
          <w:lang w:val="en-CA"/>
        </w:rPr>
        <w:t>Country of Origin</w:t>
      </w:r>
    </w:p>
    <w:p w:rsidR="001A4D05" w:rsidRPr="00832282" w:rsidRDefault="00FD445D" w:rsidP="001A4D05">
      <w:pPr>
        <w:autoSpaceDE w:val="0"/>
        <w:autoSpaceDN w:val="0"/>
        <w:adjustRightInd w:val="0"/>
        <w:ind w:left="576"/>
        <w:rPr>
          <w:color w:val="FF0000"/>
          <w:szCs w:val="24"/>
        </w:rPr>
      </w:pPr>
      <w:hyperlink r:id="rId30" w:history="1">
        <w:r w:rsidR="001A4D05" w:rsidRPr="00832282">
          <w:rPr>
            <w:rStyle w:val="Hyperlink"/>
            <w:szCs w:val="24"/>
          </w:rPr>
          <w:t>http://ecfr.gpoaccess.gov/cgi/t/text/text-idx?sid=2cefd12d31af941581fc73e7cdea7582&amp;c=ecfr&amp;tpl=/ecfrbrowse/Title19/19tab_02.tpl</w:t>
        </w:r>
      </w:hyperlink>
    </w:p>
    <w:p w:rsidR="005613F0" w:rsidRPr="00832282" w:rsidRDefault="005613F0">
      <w:pPr>
        <w:pStyle w:val="NormalHd2"/>
        <w:rPr>
          <w:rStyle w:val="Hyperlink"/>
          <w:b/>
          <w:bCs/>
          <w:color w:val="auto"/>
          <w:u w:val="none"/>
          <w:lang w:val="en-CA"/>
        </w:rPr>
      </w:pPr>
      <w:r w:rsidRPr="00832282">
        <w:rPr>
          <w:rStyle w:val="Hyperlink"/>
          <w:b/>
          <w:bCs/>
          <w:color w:val="auto"/>
          <w:u w:val="none"/>
          <w:lang w:val="en-CA"/>
        </w:rPr>
        <w:t xml:space="preserve">Canadian Consumer Packaging and </w:t>
      </w:r>
      <w:r w:rsidR="00604220" w:rsidRPr="00832282">
        <w:rPr>
          <w:rStyle w:val="Hyperlink"/>
          <w:b/>
          <w:bCs/>
          <w:color w:val="auto"/>
          <w:u w:val="none"/>
          <w:lang w:val="en-CA"/>
        </w:rPr>
        <w:t>Labelling</w:t>
      </w:r>
      <w:r w:rsidRPr="00832282">
        <w:rPr>
          <w:rStyle w:val="Hyperlink"/>
          <w:b/>
          <w:bCs/>
          <w:color w:val="auto"/>
          <w:u w:val="none"/>
          <w:lang w:val="en-CA"/>
        </w:rPr>
        <w:t xml:space="preserve"> Act</w:t>
      </w:r>
    </w:p>
    <w:p w:rsidR="005613F0" w:rsidRPr="00832282" w:rsidRDefault="005613F0">
      <w:pPr>
        <w:pStyle w:val="NormalHd2"/>
        <w:rPr>
          <w:rStyle w:val="Hyperlink"/>
          <w:lang w:val="en-CA"/>
        </w:rPr>
      </w:pPr>
      <w:r w:rsidRPr="00832282">
        <w:rPr>
          <w:rStyle w:val="Hyperlink"/>
          <w:color w:val="auto"/>
          <w:u w:val="none"/>
          <w:lang w:val="en-CA"/>
        </w:rPr>
        <w:t xml:space="preserve">Website Address: </w:t>
      </w:r>
      <w:hyperlink r:id="rId31" w:history="1">
        <w:r w:rsidRPr="00832282">
          <w:rPr>
            <w:rStyle w:val="Hyperlink"/>
            <w:lang w:val="en-CA"/>
          </w:rPr>
          <w:t>http://laws.justice.gc.ca/en/C-38/36740.html</w:t>
        </w:r>
      </w:hyperlink>
    </w:p>
    <w:p w:rsidR="005613F0" w:rsidRPr="00832282" w:rsidRDefault="005613F0">
      <w:pPr>
        <w:pStyle w:val="NormalHd2"/>
        <w:rPr>
          <w:rStyle w:val="Hyperlink"/>
          <w:b/>
          <w:bCs/>
          <w:color w:val="auto"/>
          <w:u w:val="none"/>
          <w:lang w:val="en-CA"/>
        </w:rPr>
      </w:pPr>
      <w:smartTag w:uri="urn:schemas-microsoft-com:office:smarttags" w:element="State">
        <w:smartTag w:uri="urn:schemas-microsoft-com:office:smarttags" w:element="place">
          <w:r w:rsidRPr="00832282">
            <w:rPr>
              <w:rStyle w:val="Hyperlink"/>
              <w:b/>
              <w:bCs/>
              <w:color w:val="auto"/>
              <w:u w:val="none"/>
              <w:lang w:val="en-CA"/>
            </w:rPr>
            <w:t>Quebec</w:t>
          </w:r>
        </w:smartTag>
      </w:smartTag>
      <w:r w:rsidRPr="00832282">
        <w:rPr>
          <w:rStyle w:val="Hyperlink"/>
          <w:b/>
          <w:bCs/>
          <w:color w:val="auto"/>
          <w:u w:val="none"/>
          <w:lang w:val="en-CA"/>
        </w:rPr>
        <w:t xml:space="preserve"> Packaging Regulations</w:t>
      </w:r>
    </w:p>
    <w:p w:rsidR="005613F0" w:rsidRPr="00832282" w:rsidRDefault="005613F0">
      <w:pPr>
        <w:pStyle w:val="NormalHd2"/>
        <w:rPr>
          <w:rStyle w:val="Hyperlink"/>
          <w:color w:val="auto"/>
          <w:u w:val="none"/>
          <w:lang w:val="en-CA"/>
        </w:rPr>
      </w:pPr>
      <w:r w:rsidRPr="00832282">
        <w:rPr>
          <w:rStyle w:val="Hyperlink"/>
          <w:color w:val="auto"/>
          <w:u w:val="none"/>
          <w:lang w:val="en-CA"/>
        </w:rPr>
        <w:t xml:space="preserve">Website Address: </w:t>
      </w:r>
      <w:r w:rsidRPr="00832282">
        <w:rPr>
          <w:rStyle w:val="Hyperlink"/>
          <w:lang w:val="en-CA"/>
        </w:rPr>
        <w:t>http://www.olf.gouv.qc.ca/english/charter/</w:t>
      </w:r>
    </w:p>
    <w:p w:rsidR="005613F0" w:rsidRPr="00832282" w:rsidRDefault="005613F0">
      <w:pPr>
        <w:pStyle w:val="NormalHd2"/>
      </w:pPr>
    </w:p>
    <w:p w:rsidR="005613F0" w:rsidRPr="00832282" w:rsidRDefault="005613F0">
      <w:pPr>
        <w:pStyle w:val="NormalHd2"/>
      </w:pPr>
    </w:p>
    <w:p w:rsidR="005613F0" w:rsidRPr="00832282" w:rsidRDefault="005613F0">
      <w:pPr>
        <w:pStyle w:val="Heading2"/>
      </w:pPr>
      <w:bookmarkStart w:id="34" w:name="_Toc237833367"/>
      <w:r w:rsidRPr="00832282">
        <w:t>7.2 Referenced Documents</w:t>
      </w:r>
      <w:bookmarkEnd w:id="34"/>
      <w:r w:rsidRPr="00832282">
        <w:t xml:space="preserve"> </w:t>
      </w:r>
    </w:p>
    <w:p w:rsidR="005613F0" w:rsidRPr="00832282" w:rsidRDefault="005613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2340"/>
        <w:gridCol w:w="3024"/>
      </w:tblGrid>
      <w:tr w:rsidR="005613F0" w:rsidRPr="00832282">
        <w:tc>
          <w:tcPr>
            <w:tcW w:w="5508" w:type="dxa"/>
          </w:tcPr>
          <w:p w:rsidR="005613F0" w:rsidRPr="00832282" w:rsidRDefault="005613F0">
            <w:pPr>
              <w:rPr>
                <w:lang w:val="en-CA"/>
              </w:rPr>
            </w:pPr>
            <w:r w:rsidRPr="00832282">
              <w:rPr>
                <w:lang w:val="en-CA"/>
              </w:rPr>
              <w:t>Request for Quotation PR-14N</w:t>
            </w:r>
          </w:p>
        </w:tc>
        <w:tc>
          <w:tcPr>
            <w:tcW w:w="2340" w:type="dxa"/>
          </w:tcPr>
          <w:p w:rsidR="005613F0" w:rsidRPr="00832282" w:rsidRDefault="005613F0">
            <w:pPr>
              <w:rPr>
                <w:sz w:val="20"/>
                <w:lang w:val="en-CA"/>
              </w:rPr>
            </w:pPr>
            <w:r w:rsidRPr="00832282">
              <w:rPr>
                <w:sz w:val="20"/>
                <w:lang w:val="en-CA"/>
              </w:rPr>
              <w:t>Purchasing</w:t>
            </w:r>
          </w:p>
        </w:tc>
        <w:tc>
          <w:tcPr>
            <w:tcW w:w="3024" w:type="dxa"/>
          </w:tcPr>
          <w:p w:rsidR="005613F0" w:rsidRPr="00832282" w:rsidRDefault="005613F0">
            <w:pPr>
              <w:rPr>
                <w:lang w:val="en-CA"/>
              </w:rPr>
            </w:pPr>
            <w:r w:rsidRPr="00832282">
              <w:rPr>
                <w:lang w:val="en-CA"/>
              </w:rPr>
              <w:t>Section 3.1</w:t>
            </w:r>
          </w:p>
        </w:tc>
      </w:tr>
      <w:tr w:rsidR="005613F0" w:rsidRPr="00832282">
        <w:tc>
          <w:tcPr>
            <w:tcW w:w="5508" w:type="dxa"/>
          </w:tcPr>
          <w:p w:rsidR="005613F0" w:rsidRPr="00832282" w:rsidRDefault="005613F0">
            <w:pPr>
              <w:rPr>
                <w:lang w:val="en-CA"/>
              </w:rPr>
            </w:pPr>
            <w:r w:rsidRPr="00832282">
              <w:rPr>
                <w:lang w:val="en-CA"/>
              </w:rPr>
              <w:t>AIAG B-10 Label Standard</w:t>
            </w:r>
          </w:p>
        </w:tc>
        <w:tc>
          <w:tcPr>
            <w:tcW w:w="2340" w:type="dxa"/>
          </w:tcPr>
          <w:p w:rsidR="005613F0" w:rsidRPr="00832282" w:rsidRDefault="005613F0">
            <w:pPr>
              <w:rPr>
                <w:sz w:val="20"/>
                <w:lang w:val="en-CA"/>
              </w:rPr>
            </w:pPr>
            <w:r w:rsidRPr="00832282">
              <w:rPr>
                <w:sz w:val="20"/>
                <w:lang w:val="en-CA"/>
              </w:rPr>
              <w:t>AIAG</w:t>
            </w:r>
          </w:p>
        </w:tc>
        <w:tc>
          <w:tcPr>
            <w:tcW w:w="3024" w:type="dxa"/>
          </w:tcPr>
          <w:p w:rsidR="005613F0" w:rsidRPr="00832282" w:rsidRDefault="005613F0">
            <w:pPr>
              <w:rPr>
                <w:lang w:val="en-CA"/>
              </w:rPr>
            </w:pPr>
            <w:r w:rsidRPr="00832282">
              <w:rPr>
                <w:lang w:val="en-CA"/>
              </w:rPr>
              <w:t>Section 3.2.4, 4.0, 4.3</w:t>
            </w:r>
          </w:p>
        </w:tc>
      </w:tr>
      <w:tr w:rsidR="005613F0" w:rsidRPr="00832282">
        <w:tc>
          <w:tcPr>
            <w:tcW w:w="5508" w:type="dxa"/>
          </w:tcPr>
          <w:p w:rsidR="005613F0" w:rsidRPr="00832282" w:rsidRDefault="005613F0">
            <w:pPr>
              <w:rPr>
                <w:lang w:val="en-CA"/>
              </w:rPr>
            </w:pPr>
            <w:r w:rsidRPr="00832282">
              <w:rPr>
                <w:lang w:val="en-CA"/>
              </w:rPr>
              <w:t>AIAG RC-1 Returnable Containers Standards</w:t>
            </w:r>
          </w:p>
        </w:tc>
        <w:tc>
          <w:tcPr>
            <w:tcW w:w="2340" w:type="dxa"/>
          </w:tcPr>
          <w:p w:rsidR="005613F0" w:rsidRPr="00832282" w:rsidRDefault="005613F0">
            <w:pPr>
              <w:rPr>
                <w:sz w:val="20"/>
                <w:lang w:val="en-CA"/>
              </w:rPr>
            </w:pPr>
            <w:r w:rsidRPr="00832282">
              <w:rPr>
                <w:sz w:val="20"/>
                <w:lang w:val="en-CA"/>
              </w:rPr>
              <w:t>AIAG</w:t>
            </w:r>
          </w:p>
        </w:tc>
        <w:tc>
          <w:tcPr>
            <w:tcW w:w="3024" w:type="dxa"/>
          </w:tcPr>
          <w:p w:rsidR="005613F0" w:rsidRPr="00832282" w:rsidRDefault="005613F0">
            <w:pPr>
              <w:rPr>
                <w:lang w:val="en-CA"/>
              </w:rPr>
            </w:pPr>
            <w:r w:rsidRPr="00832282">
              <w:rPr>
                <w:lang w:val="en-CA"/>
              </w:rPr>
              <w:t>Section 3.3.2, 3.3.5</w:t>
            </w:r>
          </w:p>
        </w:tc>
      </w:tr>
      <w:tr w:rsidR="005613F0" w:rsidRPr="00832282">
        <w:tc>
          <w:tcPr>
            <w:tcW w:w="5508" w:type="dxa"/>
          </w:tcPr>
          <w:p w:rsidR="005613F0" w:rsidRPr="00832282" w:rsidRDefault="005613F0">
            <w:pPr>
              <w:rPr>
                <w:lang w:val="en-CA"/>
              </w:rPr>
            </w:pPr>
            <w:r w:rsidRPr="00832282">
              <w:rPr>
                <w:lang w:val="en-CA"/>
              </w:rPr>
              <w:t>QS-9000 Standard</w:t>
            </w:r>
          </w:p>
        </w:tc>
        <w:tc>
          <w:tcPr>
            <w:tcW w:w="2340" w:type="dxa"/>
          </w:tcPr>
          <w:p w:rsidR="005613F0" w:rsidRPr="00832282" w:rsidRDefault="005613F0">
            <w:pPr>
              <w:rPr>
                <w:sz w:val="20"/>
                <w:lang w:val="en-CA"/>
              </w:rPr>
            </w:pPr>
            <w:r w:rsidRPr="00832282">
              <w:rPr>
                <w:sz w:val="20"/>
                <w:lang w:val="en-CA"/>
              </w:rPr>
              <w:t>Purchasing</w:t>
            </w:r>
          </w:p>
        </w:tc>
        <w:tc>
          <w:tcPr>
            <w:tcW w:w="3024" w:type="dxa"/>
          </w:tcPr>
          <w:p w:rsidR="005613F0" w:rsidRPr="00832282" w:rsidRDefault="005613F0">
            <w:pPr>
              <w:rPr>
                <w:lang w:val="en-CA"/>
              </w:rPr>
            </w:pPr>
            <w:r w:rsidRPr="00832282">
              <w:rPr>
                <w:lang w:val="en-CA"/>
              </w:rPr>
              <w:t>Section 3.5.2</w:t>
            </w:r>
          </w:p>
        </w:tc>
      </w:tr>
      <w:tr w:rsidR="005613F0" w:rsidRPr="00832282">
        <w:tc>
          <w:tcPr>
            <w:tcW w:w="5508" w:type="dxa"/>
          </w:tcPr>
          <w:p w:rsidR="005613F0" w:rsidRPr="00832282" w:rsidRDefault="005613F0">
            <w:pPr>
              <w:rPr>
                <w:lang w:val="en-CA"/>
              </w:rPr>
            </w:pPr>
            <w:r w:rsidRPr="00832282">
              <w:rPr>
                <w:lang w:val="en-CA"/>
              </w:rPr>
              <w:t>Customs Invoicing Instructions (PR-38)</w:t>
            </w:r>
          </w:p>
        </w:tc>
        <w:tc>
          <w:tcPr>
            <w:tcW w:w="2340" w:type="dxa"/>
          </w:tcPr>
          <w:p w:rsidR="005613F0" w:rsidRPr="00832282" w:rsidRDefault="005613F0">
            <w:pPr>
              <w:rPr>
                <w:sz w:val="20"/>
                <w:lang w:val="en-CA"/>
              </w:rPr>
            </w:pPr>
            <w:r w:rsidRPr="00832282">
              <w:rPr>
                <w:sz w:val="20"/>
                <w:lang w:val="en-CA"/>
              </w:rPr>
              <w:t>Purchasing</w:t>
            </w:r>
          </w:p>
        </w:tc>
        <w:tc>
          <w:tcPr>
            <w:tcW w:w="3024" w:type="dxa"/>
          </w:tcPr>
          <w:p w:rsidR="005613F0" w:rsidRPr="00832282" w:rsidRDefault="005613F0">
            <w:pPr>
              <w:rPr>
                <w:lang w:val="en-CA"/>
              </w:rPr>
            </w:pPr>
            <w:r w:rsidRPr="00832282">
              <w:rPr>
                <w:lang w:val="en-CA"/>
              </w:rPr>
              <w:t>Section 3.5.3</w:t>
            </w:r>
          </w:p>
        </w:tc>
      </w:tr>
      <w:tr w:rsidR="005613F0" w:rsidRPr="00832282">
        <w:tc>
          <w:tcPr>
            <w:tcW w:w="5508" w:type="dxa"/>
          </w:tcPr>
          <w:p w:rsidR="005613F0" w:rsidRPr="00832282" w:rsidRDefault="009019B5">
            <w:pPr>
              <w:rPr>
                <w:lang w:val="en-CA"/>
              </w:rPr>
            </w:pPr>
            <w:r w:rsidRPr="00832282">
              <w:rPr>
                <w:lang w:val="en-CA"/>
              </w:rPr>
              <w:t>Navistar</w:t>
            </w:r>
            <w:r w:rsidR="005613F0" w:rsidRPr="00832282">
              <w:rPr>
                <w:lang w:val="en-CA"/>
              </w:rPr>
              <w:t xml:space="preserve"> Quality Manual (IQR)</w:t>
            </w:r>
          </w:p>
        </w:tc>
        <w:tc>
          <w:tcPr>
            <w:tcW w:w="2340" w:type="dxa"/>
          </w:tcPr>
          <w:p w:rsidR="005613F0" w:rsidRPr="00832282" w:rsidRDefault="005613F0">
            <w:pPr>
              <w:rPr>
                <w:sz w:val="20"/>
                <w:lang w:val="en-CA"/>
              </w:rPr>
            </w:pPr>
            <w:r w:rsidRPr="00832282">
              <w:rPr>
                <w:sz w:val="20"/>
                <w:lang w:val="en-CA"/>
              </w:rPr>
              <w:t>ISN</w:t>
            </w:r>
          </w:p>
        </w:tc>
        <w:tc>
          <w:tcPr>
            <w:tcW w:w="3024" w:type="dxa"/>
          </w:tcPr>
          <w:p w:rsidR="005613F0" w:rsidRPr="00832282" w:rsidRDefault="005613F0">
            <w:pPr>
              <w:rPr>
                <w:lang w:val="en-CA"/>
              </w:rPr>
            </w:pPr>
            <w:r w:rsidRPr="00832282">
              <w:rPr>
                <w:lang w:val="en-CA"/>
              </w:rPr>
              <w:t>Section 3.5.2</w:t>
            </w:r>
          </w:p>
        </w:tc>
      </w:tr>
      <w:tr w:rsidR="005613F0" w:rsidRPr="00832282">
        <w:tc>
          <w:tcPr>
            <w:tcW w:w="5508" w:type="dxa"/>
          </w:tcPr>
          <w:p w:rsidR="005613F0" w:rsidRPr="00832282" w:rsidRDefault="005613F0">
            <w:pPr>
              <w:rPr>
                <w:lang w:val="en-CA"/>
              </w:rPr>
            </w:pPr>
            <w:r w:rsidRPr="00832282">
              <w:rPr>
                <w:lang w:val="en-CA"/>
              </w:rPr>
              <w:t>American Trucking Assoc. RP801C</w:t>
            </w:r>
          </w:p>
        </w:tc>
        <w:tc>
          <w:tcPr>
            <w:tcW w:w="2340" w:type="dxa"/>
          </w:tcPr>
          <w:p w:rsidR="005613F0" w:rsidRPr="00832282" w:rsidRDefault="005613F0">
            <w:pPr>
              <w:rPr>
                <w:sz w:val="20"/>
                <w:lang w:val="en-CA"/>
              </w:rPr>
            </w:pPr>
            <w:r w:rsidRPr="00832282">
              <w:rPr>
                <w:sz w:val="20"/>
                <w:lang w:val="en-CA"/>
              </w:rPr>
              <w:t>ISN</w:t>
            </w:r>
          </w:p>
        </w:tc>
        <w:tc>
          <w:tcPr>
            <w:tcW w:w="3024" w:type="dxa"/>
          </w:tcPr>
          <w:p w:rsidR="005613F0" w:rsidRPr="00832282" w:rsidRDefault="005613F0">
            <w:pPr>
              <w:rPr>
                <w:lang w:val="en-CA"/>
              </w:rPr>
            </w:pPr>
            <w:r w:rsidRPr="00832282">
              <w:rPr>
                <w:lang w:val="en-CA"/>
              </w:rPr>
              <w:t>Section 3.5.5</w:t>
            </w:r>
          </w:p>
        </w:tc>
      </w:tr>
      <w:tr w:rsidR="005613F0" w:rsidRPr="00832282">
        <w:tc>
          <w:tcPr>
            <w:tcW w:w="5508" w:type="dxa"/>
          </w:tcPr>
          <w:p w:rsidR="005613F0" w:rsidRPr="00832282" w:rsidRDefault="005613F0">
            <w:pPr>
              <w:rPr>
                <w:lang w:val="en-CA"/>
              </w:rPr>
            </w:pPr>
            <w:r w:rsidRPr="00832282">
              <w:rPr>
                <w:lang w:val="en-CA"/>
              </w:rPr>
              <w:t>MILP15011 Type I Class A Military Specs.</w:t>
            </w:r>
          </w:p>
        </w:tc>
        <w:tc>
          <w:tcPr>
            <w:tcW w:w="2340" w:type="dxa"/>
          </w:tcPr>
          <w:p w:rsidR="005613F0" w:rsidRPr="00832282" w:rsidRDefault="005613F0">
            <w:pPr>
              <w:rPr>
                <w:sz w:val="20"/>
                <w:lang w:val="en-CA"/>
              </w:rPr>
            </w:pPr>
            <w:r w:rsidRPr="00832282">
              <w:rPr>
                <w:sz w:val="20"/>
                <w:lang w:val="fr-FR"/>
              </w:rPr>
              <w:t xml:space="preserve">ISN /ENG. </w:t>
            </w:r>
            <w:r w:rsidRPr="00832282">
              <w:rPr>
                <w:sz w:val="20"/>
                <w:lang w:val="en-CA"/>
              </w:rPr>
              <w:t>TECH STDS</w:t>
            </w:r>
          </w:p>
        </w:tc>
        <w:tc>
          <w:tcPr>
            <w:tcW w:w="3024" w:type="dxa"/>
          </w:tcPr>
          <w:p w:rsidR="005613F0" w:rsidRPr="00832282" w:rsidRDefault="005613F0">
            <w:pPr>
              <w:rPr>
                <w:lang w:val="en-CA"/>
              </w:rPr>
            </w:pPr>
            <w:r w:rsidRPr="00832282">
              <w:rPr>
                <w:lang w:val="en-CA"/>
              </w:rPr>
              <w:t>Section 3.5.5 (1)</w:t>
            </w:r>
          </w:p>
        </w:tc>
      </w:tr>
      <w:tr w:rsidR="005613F0" w:rsidRPr="00832282">
        <w:tc>
          <w:tcPr>
            <w:tcW w:w="5508" w:type="dxa"/>
          </w:tcPr>
          <w:p w:rsidR="005613F0" w:rsidRPr="00832282" w:rsidRDefault="005613F0">
            <w:pPr>
              <w:rPr>
                <w:lang w:val="en-CA"/>
              </w:rPr>
            </w:pPr>
            <w:r w:rsidRPr="00832282">
              <w:rPr>
                <w:lang w:val="en-CA"/>
              </w:rPr>
              <w:t>NN-P-71C Type II Group III Military Specs.</w:t>
            </w:r>
          </w:p>
        </w:tc>
        <w:tc>
          <w:tcPr>
            <w:tcW w:w="2340" w:type="dxa"/>
          </w:tcPr>
          <w:p w:rsidR="005613F0" w:rsidRPr="00832282" w:rsidRDefault="005613F0">
            <w:pPr>
              <w:rPr>
                <w:sz w:val="20"/>
                <w:lang w:val="fr-FR"/>
              </w:rPr>
            </w:pPr>
            <w:r w:rsidRPr="00832282">
              <w:rPr>
                <w:sz w:val="20"/>
                <w:lang w:val="fr-FR"/>
              </w:rPr>
              <w:t xml:space="preserve">ISN /ENG. </w:t>
            </w:r>
            <w:r w:rsidRPr="00832282">
              <w:rPr>
                <w:sz w:val="20"/>
                <w:lang w:val="en-CA"/>
              </w:rPr>
              <w:t>TECH STDS</w:t>
            </w:r>
          </w:p>
        </w:tc>
        <w:tc>
          <w:tcPr>
            <w:tcW w:w="3024" w:type="dxa"/>
          </w:tcPr>
          <w:p w:rsidR="005613F0" w:rsidRPr="00832282" w:rsidRDefault="005613F0">
            <w:pPr>
              <w:rPr>
                <w:lang w:val="fr-FR"/>
              </w:rPr>
            </w:pPr>
            <w:r w:rsidRPr="00832282">
              <w:rPr>
                <w:lang w:val="fr-FR"/>
              </w:rPr>
              <w:t>Section 3.5.5 (1)</w:t>
            </w:r>
          </w:p>
        </w:tc>
      </w:tr>
      <w:tr w:rsidR="005613F0" w:rsidRPr="00832282">
        <w:tc>
          <w:tcPr>
            <w:tcW w:w="5508" w:type="dxa"/>
          </w:tcPr>
          <w:p w:rsidR="005613F0" w:rsidRPr="00832282" w:rsidRDefault="005613F0">
            <w:pPr>
              <w:rPr>
                <w:lang w:val="fr-FR"/>
              </w:rPr>
            </w:pPr>
            <w:r w:rsidRPr="00832282">
              <w:rPr>
                <w:lang w:val="fr-FR"/>
              </w:rPr>
              <w:t>ANSI AIM B-1</w:t>
            </w:r>
          </w:p>
        </w:tc>
        <w:tc>
          <w:tcPr>
            <w:tcW w:w="2340" w:type="dxa"/>
          </w:tcPr>
          <w:p w:rsidR="005613F0" w:rsidRPr="00832282" w:rsidRDefault="005613F0">
            <w:pPr>
              <w:rPr>
                <w:sz w:val="20"/>
                <w:lang w:val="fr-FR"/>
              </w:rPr>
            </w:pPr>
            <w:r w:rsidRPr="00832282">
              <w:rPr>
                <w:sz w:val="20"/>
                <w:lang w:val="fr-FR"/>
              </w:rPr>
              <w:t>ANSI.ORG</w:t>
            </w:r>
          </w:p>
        </w:tc>
        <w:tc>
          <w:tcPr>
            <w:tcW w:w="3024" w:type="dxa"/>
          </w:tcPr>
          <w:p w:rsidR="005613F0" w:rsidRPr="00832282" w:rsidRDefault="005613F0">
            <w:pPr>
              <w:rPr>
                <w:lang w:val="fr-FR"/>
              </w:rPr>
            </w:pPr>
            <w:r w:rsidRPr="00832282">
              <w:rPr>
                <w:lang w:val="fr-FR"/>
              </w:rPr>
              <w:t>Section 4.0</w:t>
            </w:r>
          </w:p>
        </w:tc>
      </w:tr>
      <w:tr w:rsidR="005613F0" w:rsidRPr="00832282">
        <w:tc>
          <w:tcPr>
            <w:tcW w:w="5508" w:type="dxa"/>
          </w:tcPr>
          <w:p w:rsidR="005613F0" w:rsidRPr="00832282" w:rsidRDefault="005613F0">
            <w:pPr>
              <w:rPr>
                <w:lang w:val="fr-FR"/>
              </w:rPr>
            </w:pPr>
            <w:r w:rsidRPr="00832282">
              <w:rPr>
                <w:lang w:val="fr-FR"/>
              </w:rPr>
              <w:t>ANSI MH10.8.2</w:t>
            </w:r>
          </w:p>
        </w:tc>
        <w:tc>
          <w:tcPr>
            <w:tcW w:w="2340" w:type="dxa"/>
          </w:tcPr>
          <w:p w:rsidR="005613F0" w:rsidRPr="00832282" w:rsidRDefault="005613F0">
            <w:pPr>
              <w:rPr>
                <w:sz w:val="20"/>
                <w:lang w:val="fr-FR"/>
              </w:rPr>
            </w:pPr>
            <w:r w:rsidRPr="00832282">
              <w:rPr>
                <w:sz w:val="20"/>
                <w:lang w:val="fr-FR"/>
              </w:rPr>
              <w:t>ANSI.ORG</w:t>
            </w:r>
          </w:p>
        </w:tc>
        <w:tc>
          <w:tcPr>
            <w:tcW w:w="3024" w:type="dxa"/>
          </w:tcPr>
          <w:p w:rsidR="005613F0" w:rsidRPr="00832282" w:rsidRDefault="005613F0">
            <w:pPr>
              <w:rPr>
                <w:lang w:val="fr-FR"/>
              </w:rPr>
            </w:pPr>
            <w:r w:rsidRPr="00832282">
              <w:rPr>
                <w:lang w:val="fr-FR"/>
              </w:rPr>
              <w:t>Section 4.2.2</w:t>
            </w:r>
          </w:p>
        </w:tc>
      </w:tr>
      <w:tr w:rsidR="005613F0" w:rsidRPr="00832282">
        <w:tc>
          <w:tcPr>
            <w:tcW w:w="5508" w:type="dxa"/>
          </w:tcPr>
          <w:p w:rsidR="005613F0" w:rsidRPr="00832282" w:rsidRDefault="005613F0">
            <w:pPr>
              <w:rPr>
                <w:lang w:val="fr-FR"/>
              </w:rPr>
            </w:pPr>
            <w:r w:rsidRPr="00832282">
              <w:rPr>
                <w:lang w:val="fr-FR"/>
              </w:rPr>
              <w:t xml:space="preserve">ANSI ASC X12.3.1987 Data </w:t>
            </w:r>
            <w:proofErr w:type="spellStart"/>
            <w:r w:rsidRPr="00832282">
              <w:rPr>
                <w:lang w:val="fr-FR"/>
              </w:rPr>
              <w:t>Element</w:t>
            </w:r>
            <w:proofErr w:type="spellEnd"/>
            <w:r w:rsidRPr="00832282">
              <w:rPr>
                <w:lang w:val="fr-FR"/>
              </w:rPr>
              <w:t xml:space="preserve"> </w:t>
            </w:r>
            <w:proofErr w:type="spellStart"/>
            <w:r w:rsidRPr="00832282">
              <w:rPr>
                <w:lang w:val="fr-FR"/>
              </w:rPr>
              <w:t>Dictionary</w:t>
            </w:r>
            <w:proofErr w:type="spellEnd"/>
          </w:p>
        </w:tc>
        <w:tc>
          <w:tcPr>
            <w:tcW w:w="2340" w:type="dxa"/>
          </w:tcPr>
          <w:p w:rsidR="005613F0" w:rsidRPr="00832282" w:rsidRDefault="005613F0">
            <w:pPr>
              <w:rPr>
                <w:sz w:val="20"/>
                <w:lang w:val="fr-FR"/>
              </w:rPr>
            </w:pPr>
            <w:r w:rsidRPr="00832282">
              <w:rPr>
                <w:sz w:val="20"/>
                <w:lang w:val="fr-FR"/>
              </w:rPr>
              <w:t>ANSI.ORG</w:t>
            </w:r>
          </w:p>
        </w:tc>
        <w:tc>
          <w:tcPr>
            <w:tcW w:w="3024" w:type="dxa"/>
          </w:tcPr>
          <w:p w:rsidR="005613F0" w:rsidRPr="00832282" w:rsidRDefault="005613F0">
            <w:pPr>
              <w:rPr>
                <w:lang w:val="fr-FR"/>
              </w:rPr>
            </w:pPr>
            <w:r w:rsidRPr="00832282">
              <w:rPr>
                <w:lang w:val="fr-FR"/>
              </w:rPr>
              <w:t>Section 4.2.4</w:t>
            </w:r>
          </w:p>
        </w:tc>
      </w:tr>
      <w:tr w:rsidR="005613F0" w:rsidRPr="00832282">
        <w:tc>
          <w:tcPr>
            <w:tcW w:w="5508" w:type="dxa"/>
          </w:tcPr>
          <w:p w:rsidR="005613F0" w:rsidRPr="00832282" w:rsidRDefault="005613F0">
            <w:pPr>
              <w:rPr>
                <w:lang w:val="fr-FR"/>
              </w:rPr>
            </w:pPr>
            <w:r w:rsidRPr="00832282">
              <w:rPr>
                <w:lang w:val="fr-FR"/>
              </w:rPr>
              <w:t>ANSI X3.182 *AIAG (B10)</w:t>
            </w:r>
          </w:p>
        </w:tc>
        <w:tc>
          <w:tcPr>
            <w:tcW w:w="2340" w:type="dxa"/>
          </w:tcPr>
          <w:p w:rsidR="005613F0" w:rsidRPr="00832282" w:rsidRDefault="005613F0">
            <w:pPr>
              <w:rPr>
                <w:sz w:val="20"/>
                <w:lang w:val="fr-FR"/>
              </w:rPr>
            </w:pPr>
            <w:r w:rsidRPr="00832282">
              <w:rPr>
                <w:sz w:val="20"/>
                <w:lang w:val="fr-FR"/>
              </w:rPr>
              <w:t>AIAG</w:t>
            </w:r>
          </w:p>
        </w:tc>
        <w:tc>
          <w:tcPr>
            <w:tcW w:w="3024" w:type="dxa"/>
          </w:tcPr>
          <w:p w:rsidR="005613F0" w:rsidRPr="00832282" w:rsidRDefault="005613F0">
            <w:pPr>
              <w:rPr>
                <w:lang w:val="fr-FR"/>
              </w:rPr>
            </w:pPr>
            <w:r w:rsidRPr="00832282">
              <w:rPr>
                <w:lang w:val="fr-FR"/>
              </w:rPr>
              <w:t>Section 4.3.4</w:t>
            </w:r>
          </w:p>
        </w:tc>
      </w:tr>
      <w:tr w:rsidR="005613F0" w:rsidRPr="00832282">
        <w:tc>
          <w:tcPr>
            <w:tcW w:w="5508" w:type="dxa"/>
          </w:tcPr>
          <w:p w:rsidR="005613F0" w:rsidRPr="00832282" w:rsidRDefault="005613F0">
            <w:pPr>
              <w:rPr>
                <w:lang w:val="fr-FR"/>
              </w:rPr>
            </w:pPr>
            <w:r w:rsidRPr="00832282">
              <w:rPr>
                <w:lang w:val="fr-FR"/>
              </w:rPr>
              <w:t xml:space="preserve">DOT CFR-49 </w:t>
            </w:r>
          </w:p>
        </w:tc>
        <w:tc>
          <w:tcPr>
            <w:tcW w:w="2340" w:type="dxa"/>
          </w:tcPr>
          <w:p w:rsidR="005613F0" w:rsidRPr="00832282" w:rsidRDefault="005613F0">
            <w:pPr>
              <w:pStyle w:val="Footer"/>
              <w:tabs>
                <w:tab w:val="clear" w:pos="4320"/>
                <w:tab w:val="clear" w:pos="8640"/>
              </w:tabs>
              <w:rPr>
                <w:sz w:val="20"/>
                <w:lang w:val="en-CA"/>
              </w:rPr>
            </w:pPr>
            <w:r w:rsidRPr="00832282">
              <w:rPr>
                <w:sz w:val="20"/>
                <w:lang w:val="fr-FR"/>
              </w:rPr>
              <w:t xml:space="preserve">ISN /ENG. </w:t>
            </w:r>
            <w:r w:rsidRPr="00832282">
              <w:rPr>
                <w:sz w:val="20"/>
                <w:lang w:val="en-CA"/>
              </w:rPr>
              <w:t>TECH STDS</w:t>
            </w:r>
          </w:p>
        </w:tc>
        <w:tc>
          <w:tcPr>
            <w:tcW w:w="3024" w:type="dxa"/>
          </w:tcPr>
          <w:p w:rsidR="005613F0" w:rsidRPr="00832282" w:rsidRDefault="005613F0">
            <w:pPr>
              <w:rPr>
                <w:lang w:val="en-CA"/>
              </w:rPr>
            </w:pPr>
            <w:r w:rsidRPr="00832282">
              <w:rPr>
                <w:lang w:val="en-CA"/>
              </w:rPr>
              <w:t>Section 4.5.4</w:t>
            </w:r>
          </w:p>
        </w:tc>
      </w:tr>
      <w:tr w:rsidR="005613F0" w:rsidRPr="00832282">
        <w:tc>
          <w:tcPr>
            <w:tcW w:w="5508" w:type="dxa"/>
          </w:tcPr>
          <w:p w:rsidR="005613F0" w:rsidRPr="00832282" w:rsidRDefault="005613F0">
            <w:pPr>
              <w:rPr>
                <w:lang w:val="en-CA"/>
              </w:rPr>
            </w:pPr>
            <w:r w:rsidRPr="00832282">
              <w:rPr>
                <w:lang w:val="en-CA"/>
              </w:rPr>
              <w:t>TMS 9009 Paint Specification</w:t>
            </w:r>
          </w:p>
        </w:tc>
        <w:tc>
          <w:tcPr>
            <w:tcW w:w="2340" w:type="dxa"/>
          </w:tcPr>
          <w:p w:rsidR="005613F0" w:rsidRPr="00832282" w:rsidRDefault="005613F0">
            <w:pPr>
              <w:rPr>
                <w:sz w:val="20"/>
                <w:lang w:val="en-CA"/>
              </w:rPr>
            </w:pPr>
            <w:r w:rsidRPr="00832282">
              <w:rPr>
                <w:sz w:val="20"/>
                <w:lang w:val="fr-FR"/>
              </w:rPr>
              <w:t xml:space="preserve">ISN /ENG. </w:t>
            </w:r>
            <w:r w:rsidRPr="00832282">
              <w:rPr>
                <w:sz w:val="20"/>
                <w:lang w:val="en-CA"/>
              </w:rPr>
              <w:t>TECH STDS</w:t>
            </w:r>
          </w:p>
        </w:tc>
        <w:tc>
          <w:tcPr>
            <w:tcW w:w="3024" w:type="dxa"/>
          </w:tcPr>
          <w:p w:rsidR="005613F0" w:rsidRPr="00832282" w:rsidRDefault="005613F0">
            <w:pPr>
              <w:rPr>
                <w:lang w:val="en-CA"/>
              </w:rPr>
            </w:pPr>
            <w:r w:rsidRPr="00832282">
              <w:rPr>
                <w:lang w:val="en-CA"/>
              </w:rPr>
              <w:t>Section 5.1.1</w:t>
            </w:r>
          </w:p>
        </w:tc>
      </w:tr>
      <w:tr w:rsidR="005613F0" w:rsidRPr="00832282">
        <w:tc>
          <w:tcPr>
            <w:tcW w:w="5508" w:type="dxa"/>
          </w:tcPr>
          <w:p w:rsidR="005613F0" w:rsidRPr="00832282" w:rsidRDefault="005613F0">
            <w:pPr>
              <w:rPr>
                <w:lang w:val="en-CA"/>
              </w:rPr>
            </w:pPr>
            <w:r w:rsidRPr="00832282">
              <w:rPr>
                <w:lang w:val="en-CA"/>
              </w:rPr>
              <w:t>CTDR-1 Routing Matrix</w:t>
            </w:r>
          </w:p>
        </w:tc>
        <w:tc>
          <w:tcPr>
            <w:tcW w:w="2340" w:type="dxa"/>
          </w:tcPr>
          <w:p w:rsidR="005613F0" w:rsidRPr="00832282" w:rsidRDefault="005613F0">
            <w:pPr>
              <w:rPr>
                <w:sz w:val="20"/>
                <w:lang w:val="en-CA"/>
              </w:rPr>
            </w:pPr>
            <w:r w:rsidRPr="00832282">
              <w:rPr>
                <w:sz w:val="20"/>
                <w:lang w:val="en-CA"/>
              </w:rPr>
              <w:t>ISN/Logistics</w:t>
            </w:r>
          </w:p>
        </w:tc>
        <w:tc>
          <w:tcPr>
            <w:tcW w:w="3024" w:type="dxa"/>
          </w:tcPr>
          <w:p w:rsidR="005613F0" w:rsidRPr="00832282" w:rsidRDefault="005613F0">
            <w:pPr>
              <w:rPr>
                <w:lang w:val="en-CA"/>
              </w:rPr>
            </w:pPr>
            <w:r w:rsidRPr="00832282">
              <w:rPr>
                <w:lang w:val="en-CA"/>
              </w:rPr>
              <w:t>Section 6.0</w:t>
            </w:r>
          </w:p>
        </w:tc>
      </w:tr>
    </w:tbl>
    <w:p w:rsidR="005613F0" w:rsidRPr="00832282" w:rsidRDefault="005613F0">
      <w:pPr>
        <w:rPr>
          <w:lang w:val="en-CA"/>
        </w:rPr>
      </w:pPr>
    </w:p>
    <w:p w:rsidR="005613F0" w:rsidRPr="00832282" w:rsidRDefault="005613F0">
      <w:pPr>
        <w:pStyle w:val="Heading2"/>
      </w:pPr>
      <w:bookmarkStart w:id="35" w:name="_Toc237833368"/>
      <w:r w:rsidRPr="00832282">
        <w:lastRenderedPageBreak/>
        <w:t>7.3</w:t>
      </w:r>
      <w:r w:rsidR="001805A4" w:rsidRPr="00832282">
        <w:t xml:space="preserve"> Navistar Inc. </w:t>
      </w:r>
      <w:r w:rsidRPr="00832282">
        <w:t>Locations</w:t>
      </w:r>
      <w:bookmarkEnd w:id="35"/>
    </w:p>
    <w:p w:rsidR="005613F0" w:rsidRPr="00832282" w:rsidRDefault="005613F0"/>
    <w:p w:rsidR="005613F0" w:rsidRPr="00832282" w:rsidRDefault="009019B5">
      <w:pPr>
        <w:numPr>
          <w:ilvl w:val="0"/>
          <w:numId w:val="14"/>
        </w:numPr>
      </w:pPr>
      <w:r w:rsidRPr="00832282">
        <w:t>See Navistar</w:t>
      </w:r>
      <w:r w:rsidR="005613F0" w:rsidRPr="00832282">
        <w:t xml:space="preserve"> Ship to Code Gu</w:t>
      </w:r>
      <w:r w:rsidRPr="00832282">
        <w:t>ide located on the Navistar</w:t>
      </w:r>
      <w:r w:rsidR="005613F0" w:rsidRPr="00832282">
        <w:t>’s supplier website.</w:t>
      </w:r>
    </w:p>
    <w:p w:rsidR="005613F0" w:rsidRPr="00832282" w:rsidRDefault="005613F0"/>
    <w:p w:rsidR="005613F0" w:rsidRPr="00832282" w:rsidRDefault="005613F0">
      <w:r w:rsidRPr="00832282">
        <w:br w:type="page"/>
      </w:r>
    </w:p>
    <w:p w:rsidR="005613F0" w:rsidRPr="00832282" w:rsidRDefault="005613F0">
      <w:pPr>
        <w:pStyle w:val="Caption"/>
        <w:jc w:val="left"/>
        <w:rPr>
          <w:b/>
          <w:bCs/>
        </w:rPr>
      </w:pPr>
      <w:r w:rsidRPr="00832282">
        <w:rPr>
          <w:b/>
          <w:bCs/>
        </w:rPr>
        <w:lastRenderedPageBreak/>
        <w:t>APPENDIX</w:t>
      </w:r>
    </w:p>
    <w:p w:rsidR="005613F0" w:rsidRPr="00832282" w:rsidRDefault="009019B5" w:rsidP="009019B5">
      <w:pPr>
        <w:pStyle w:val="Heading5"/>
        <w:numPr>
          <w:ilvl w:val="0"/>
          <w:numId w:val="25"/>
        </w:numPr>
      </w:pPr>
      <w:bookmarkStart w:id="36" w:name="_Toc239581617"/>
      <w:r w:rsidRPr="00832282">
        <w:t xml:space="preserve">NAVISTAR </w:t>
      </w:r>
      <w:r w:rsidR="005613F0" w:rsidRPr="00832282">
        <w:t>STANDARD CONTAINERS</w:t>
      </w:r>
      <w:bookmarkEnd w:id="36"/>
    </w:p>
    <w:p w:rsidR="005613F0" w:rsidRPr="00832282" w:rsidRDefault="009019B5">
      <w:r w:rsidRPr="00832282">
        <w:t xml:space="preserve">Navistar </w:t>
      </w:r>
      <w:r w:rsidR="005613F0" w:rsidRPr="00832282">
        <w:t>Corp</w:t>
      </w:r>
      <w:r w:rsidRPr="00832282">
        <w:t>oration</w:t>
      </w:r>
      <w:r w:rsidR="005613F0" w:rsidRPr="00832282">
        <w:t xml:space="preserve"> encourages the use of reusable shipping devices for transporting production material to its manufacturing and assembly plants.  Returnable containers other than wood pallet bases must not be use</w:t>
      </w:r>
      <w:r w:rsidRPr="00832282">
        <w:t>d for shipments to Navistar</w:t>
      </w:r>
      <w:r w:rsidR="005613F0" w:rsidRPr="00832282">
        <w:t xml:space="preserve"> Parts Distr</w:t>
      </w:r>
      <w:r w:rsidR="001805A4" w:rsidRPr="00832282">
        <w:t xml:space="preserve">ibution Centers, </w:t>
      </w:r>
      <w:r w:rsidR="001805A4" w:rsidRPr="00570D92">
        <w:t>or Tier 2 suppliers (see Section 3.3.1 for clarification)</w:t>
      </w:r>
      <w:r w:rsidR="001805A4" w:rsidRPr="00832282">
        <w:t xml:space="preserve"> </w:t>
      </w:r>
    </w:p>
    <w:p w:rsidR="005613F0" w:rsidRPr="00832282" w:rsidRDefault="005613F0"/>
    <w:p w:rsidR="005613F0" w:rsidRPr="00832282" w:rsidRDefault="005613F0">
      <w:pPr>
        <w:pStyle w:val="Heading6"/>
      </w:pPr>
      <w:bookmarkStart w:id="37" w:name="_Toc239581618"/>
      <w:r w:rsidRPr="00832282">
        <w:t>1.1 Introduction</w:t>
      </w:r>
      <w:bookmarkEnd w:id="37"/>
    </w:p>
    <w:p w:rsidR="005613F0" w:rsidRPr="00832282" w:rsidRDefault="009019B5">
      <w:pPr>
        <w:pStyle w:val="NormalHd1"/>
      </w:pPr>
      <w:r w:rsidRPr="00832282">
        <w:t xml:space="preserve">Navistar </w:t>
      </w:r>
      <w:r w:rsidR="008B0ED1" w:rsidRPr="00832282">
        <w:t>Inc.</w:t>
      </w:r>
      <w:r w:rsidR="005613F0" w:rsidRPr="00832282">
        <w:t xml:space="preserve"> encourages the use of reusable shipping devices for transporting of production material to its manufacturing and assembly plants.  These reusable containers must meet company specifications for size, capacity, and material handling.  Suppliers are encouraged to avail themselves of these containers, which can be obtained in minimal quantities to meet shipment needs in order to:</w:t>
      </w:r>
    </w:p>
    <w:p w:rsidR="005613F0" w:rsidRPr="00832282" w:rsidRDefault="005613F0">
      <w:pPr>
        <w:pStyle w:val="NormalHd1"/>
      </w:pPr>
    </w:p>
    <w:p w:rsidR="005613F0" w:rsidRPr="00832282" w:rsidRDefault="005613F0">
      <w:pPr>
        <w:pStyle w:val="NormalHd1"/>
        <w:numPr>
          <w:ilvl w:val="0"/>
          <w:numId w:val="3"/>
        </w:numPr>
      </w:pPr>
      <w:r w:rsidRPr="00832282">
        <w:t>Maintain product quality and cleanliness.</w:t>
      </w:r>
    </w:p>
    <w:p w:rsidR="005613F0" w:rsidRPr="00832282" w:rsidRDefault="005613F0">
      <w:pPr>
        <w:pStyle w:val="NormalHd1"/>
        <w:numPr>
          <w:ilvl w:val="0"/>
          <w:numId w:val="3"/>
        </w:numPr>
      </w:pPr>
      <w:r w:rsidRPr="00832282">
        <w:t>Reduce disposal cost through reduction of expendable packaging materials.</w:t>
      </w:r>
    </w:p>
    <w:p w:rsidR="005613F0" w:rsidRPr="00832282" w:rsidRDefault="005613F0">
      <w:pPr>
        <w:pStyle w:val="NormalHd1"/>
        <w:numPr>
          <w:ilvl w:val="0"/>
          <w:numId w:val="3"/>
        </w:numPr>
      </w:pPr>
      <w:r w:rsidRPr="00832282">
        <w:t>Reduce packing costs</w:t>
      </w:r>
    </w:p>
    <w:p w:rsidR="005613F0" w:rsidRPr="00832282" w:rsidRDefault="005613F0">
      <w:pPr>
        <w:pStyle w:val="NormalHd1"/>
        <w:numPr>
          <w:ilvl w:val="0"/>
          <w:numId w:val="3"/>
        </w:numPr>
      </w:pPr>
      <w:r w:rsidRPr="00832282">
        <w:t>Permit better utilization of trailer cube during transit.</w:t>
      </w:r>
    </w:p>
    <w:p w:rsidR="005613F0" w:rsidRPr="00832282" w:rsidRDefault="005613F0">
      <w:pPr>
        <w:pStyle w:val="NormalHd1"/>
      </w:pPr>
    </w:p>
    <w:p w:rsidR="005613F0" w:rsidRPr="00570D92" w:rsidRDefault="005613F0">
      <w:pPr>
        <w:pStyle w:val="NormalHd1"/>
      </w:pPr>
      <w:r w:rsidRPr="00832282">
        <w:t>Supplier owned returnable containers are permitted providing they are compatible with plant materials handling equipment and have prior approval o</w:t>
      </w:r>
      <w:r w:rsidR="008B0ED1" w:rsidRPr="00832282">
        <w:t xml:space="preserve">f </w:t>
      </w:r>
      <w:r w:rsidR="008B0ED1" w:rsidRPr="00570D92">
        <w:t>the Supply Chain Manager</w:t>
      </w:r>
      <w:r w:rsidRPr="00570D92">
        <w:t xml:space="preserve"> of the receiving location.</w:t>
      </w:r>
    </w:p>
    <w:p w:rsidR="005613F0" w:rsidRPr="00570D92" w:rsidRDefault="005613F0">
      <w:pPr>
        <w:pStyle w:val="NormalHd1"/>
      </w:pPr>
    </w:p>
    <w:p w:rsidR="005613F0" w:rsidRPr="00570D92" w:rsidRDefault="005613F0">
      <w:pPr>
        <w:pStyle w:val="Heading6"/>
      </w:pPr>
      <w:bookmarkStart w:id="38" w:name="_Toc239581619"/>
      <w:r w:rsidRPr="00570D92">
        <w:t>1.2 Choices of Shipping Devices/Containers</w:t>
      </w:r>
      <w:bookmarkEnd w:id="38"/>
    </w:p>
    <w:p w:rsidR="005613F0" w:rsidRPr="00832282" w:rsidRDefault="00604220">
      <w:pPr>
        <w:pStyle w:val="NormalHd1"/>
        <w:ind w:left="1260" w:hanging="972"/>
      </w:pPr>
      <w:r w:rsidRPr="00570D92">
        <w:rPr>
          <w:b/>
          <w:bCs/>
          <w:u w:val="single"/>
        </w:rPr>
        <w:t xml:space="preserve">Special </w:t>
      </w:r>
      <w:r w:rsidRPr="00570D92">
        <w:t>-</w:t>
      </w:r>
      <w:r w:rsidR="005613F0" w:rsidRPr="00570D92">
        <w:t xml:space="preserve"> Racks or other shipping devices are often designed for use with a specific item/commodity only.  Arrangement for the use of such shipping devices must hav</w:t>
      </w:r>
      <w:r w:rsidR="00020048" w:rsidRPr="00570D92">
        <w:t>e the approval of the Supply Chain Manager</w:t>
      </w:r>
      <w:r w:rsidR="005613F0" w:rsidRPr="00570D92">
        <w:t xml:space="preserve"> of the receiving location.</w:t>
      </w:r>
    </w:p>
    <w:p w:rsidR="005613F0" w:rsidRPr="00832282" w:rsidRDefault="005613F0">
      <w:pPr>
        <w:pStyle w:val="NormalHd1"/>
        <w:rPr>
          <w:u w:val="single"/>
        </w:rPr>
      </w:pPr>
    </w:p>
    <w:p w:rsidR="005613F0" w:rsidRPr="00832282" w:rsidRDefault="005613F0">
      <w:pPr>
        <w:pStyle w:val="NormalHd1"/>
      </w:pPr>
      <w:r w:rsidRPr="00832282">
        <w:t>The use of special shipping devices/containers, which meet applicable AIAG (Automotive Industry Action Group) standards in all aspects, is encouraged and acceptable.  Special shipping containers/devices are not cons</w:t>
      </w:r>
      <w:r w:rsidR="00020048" w:rsidRPr="00832282">
        <w:t>idered part of the Navistar</w:t>
      </w:r>
      <w:r w:rsidRPr="00832282">
        <w:t xml:space="preserve"> container pool and their use must be arranged directly with the receiving location.</w:t>
      </w:r>
    </w:p>
    <w:p w:rsidR="005613F0" w:rsidRPr="00832282" w:rsidRDefault="005613F0">
      <w:pPr>
        <w:pStyle w:val="NormalHd1"/>
      </w:pPr>
    </w:p>
    <w:p w:rsidR="00BF373C" w:rsidRPr="00780D40" w:rsidRDefault="00BF373C" w:rsidP="00BF373C">
      <w:pPr>
        <w:autoSpaceDE w:val="0"/>
        <w:autoSpaceDN w:val="0"/>
        <w:adjustRightInd w:val="0"/>
        <w:ind w:left="360"/>
        <w:rPr>
          <w:szCs w:val="24"/>
        </w:rPr>
      </w:pPr>
      <w:r w:rsidRPr="0086475B">
        <w:rPr>
          <w:b/>
          <w:bCs/>
          <w:u w:val="single"/>
        </w:rPr>
        <w:t xml:space="preserve">CHEP </w:t>
      </w:r>
      <w:r w:rsidRPr="0086475B">
        <w:rPr>
          <w:b/>
          <w:bCs/>
        </w:rPr>
        <w:t>–</w:t>
      </w:r>
      <w:r w:rsidRPr="0086475B">
        <w:rPr>
          <w:szCs w:val="24"/>
        </w:rPr>
        <w:t>The CHEP Container Management program is designed to replace non-returnable and Navistar owned plastic containers / wire baskets to achieve a cost effective and standardized solution for both Navistar and our suppliers.  See the appendix for container descriptions and program requirements.</w:t>
      </w:r>
    </w:p>
    <w:p w:rsidR="00BF373C" w:rsidRDefault="00BF373C">
      <w:pPr>
        <w:pStyle w:val="NormalHd1"/>
        <w:ind w:left="1440" w:hanging="1152"/>
        <w:rPr>
          <w:b/>
          <w:bCs/>
          <w:u w:val="single"/>
        </w:rPr>
      </w:pPr>
    </w:p>
    <w:p w:rsidR="00BF373C" w:rsidRDefault="00BF373C">
      <w:pPr>
        <w:pStyle w:val="NormalHd1"/>
        <w:ind w:left="1440" w:hanging="1152"/>
        <w:rPr>
          <w:b/>
          <w:bCs/>
          <w:u w:val="single"/>
        </w:rPr>
      </w:pPr>
    </w:p>
    <w:p w:rsidR="005613F0" w:rsidRPr="00832282" w:rsidRDefault="005613F0">
      <w:pPr>
        <w:pStyle w:val="NormalHd1"/>
        <w:ind w:left="1440" w:hanging="1152"/>
      </w:pPr>
      <w:r w:rsidRPr="00832282">
        <w:rPr>
          <w:b/>
          <w:bCs/>
          <w:u w:val="single"/>
        </w:rPr>
        <w:t xml:space="preserve">Universal </w:t>
      </w:r>
      <w:r w:rsidRPr="00832282">
        <w:t>– The following shipping containers/devices are considered universal in their application to material shipments and are maintained in limited quantities as part of the container pool.  See Exhibit I for container illustrations.</w:t>
      </w:r>
    </w:p>
    <w:p w:rsidR="005613F0" w:rsidRPr="00832282" w:rsidRDefault="005613F0">
      <w:pPr>
        <w:pStyle w:val="EngHead2"/>
      </w:pPr>
      <w:r w:rsidRPr="00832282">
        <w:br w:type="page"/>
      </w:r>
    </w:p>
    <w:tbl>
      <w:tblPr>
        <w:tblW w:w="0" w:type="auto"/>
        <w:jc w:val="center"/>
        <w:tblLayout w:type="fixed"/>
        <w:tblLook w:val="0000" w:firstRow="0" w:lastRow="0" w:firstColumn="0" w:lastColumn="0" w:noHBand="0" w:noVBand="0"/>
      </w:tblPr>
      <w:tblGrid>
        <w:gridCol w:w="2988"/>
        <w:gridCol w:w="2790"/>
        <w:gridCol w:w="3240"/>
      </w:tblGrid>
      <w:tr w:rsidR="005613F0" w:rsidRPr="00832282">
        <w:trPr>
          <w:jc w:val="center"/>
        </w:trPr>
        <w:tc>
          <w:tcPr>
            <w:tcW w:w="2988" w:type="dxa"/>
            <w:vAlign w:val="center"/>
          </w:tcPr>
          <w:p w:rsidR="005613F0" w:rsidRPr="00832282" w:rsidRDefault="005613F0">
            <w:pPr>
              <w:tabs>
                <w:tab w:val="left" w:pos="-1710"/>
              </w:tabs>
              <w:spacing w:line="202" w:lineRule="atLeast"/>
              <w:rPr>
                <w:b/>
                <w:bCs/>
                <w:u w:val="single"/>
              </w:rPr>
            </w:pPr>
            <w:r w:rsidRPr="00832282">
              <w:rPr>
                <w:b/>
                <w:bCs/>
                <w:u w:val="single"/>
              </w:rPr>
              <w:lastRenderedPageBreak/>
              <w:t>Description</w:t>
            </w:r>
          </w:p>
        </w:tc>
        <w:tc>
          <w:tcPr>
            <w:tcW w:w="2790" w:type="dxa"/>
            <w:vAlign w:val="center"/>
          </w:tcPr>
          <w:p w:rsidR="005613F0" w:rsidRPr="00832282" w:rsidRDefault="00AA3D6E">
            <w:pPr>
              <w:tabs>
                <w:tab w:val="left" w:pos="-1710"/>
              </w:tabs>
              <w:spacing w:line="202" w:lineRule="atLeast"/>
              <w:jc w:val="center"/>
              <w:rPr>
                <w:b/>
                <w:bCs/>
                <w:u w:val="single"/>
              </w:rPr>
            </w:pPr>
            <w:r w:rsidRPr="00832282">
              <w:rPr>
                <w:b/>
                <w:bCs/>
                <w:u w:val="single"/>
              </w:rPr>
              <w:t>Navistar</w:t>
            </w:r>
            <w:r w:rsidR="005613F0" w:rsidRPr="00832282">
              <w:rPr>
                <w:b/>
                <w:bCs/>
                <w:u w:val="single"/>
              </w:rPr>
              <w:t xml:space="preserve"> Part Number</w:t>
            </w:r>
          </w:p>
        </w:tc>
        <w:tc>
          <w:tcPr>
            <w:tcW w:w="3240" w:type="dxa"/>
            <w:vAlign w:val="center"/>
          </w:tcPr>
          <w:p w:rsidR="005613F0" w:rsidRPr="00832282" w:rsidRDefault="005613F0">
            <w:pPr>
              <w:tabs>
                <w:tab w:val="left" w:pos="-1710"/>
              </w:tabs>
              <w:spacing w:line="202" w:lineRule="atLeast"/>
              <w:rPr>
                <w:b/>
                <w:bCs/>
                <w:lang w:val="en-CA"/>
              </w:rPr>
            </w:pPr>
            <w:r w:rsidRPr="00832282">
              <w:rPr>
                <w:b/>
                <w:bCs/>
                <w:lang w:val="en-CA"/>
              </w:rPr>
              <w:t>Approximate</w:t>
            </w:r>
          </w:p>
          <w:p w:rsidR="005613F0" w:rsidRPr="00832282" w:rsidRDefault="005613F0">
            <w:pPr>
              <w:tabs>
                <w:tab w:val="left" w:pos="-1710"/>
              </w:tabs>
              <w:spacing w:line="202" w:lineRule="atLeast"/>
              <w:rPr>
                <w:b/>
                <w:bCs/>
                <w:u w:val="single"/>
                <w:lang w:val="en-CA"/>
              </w:rPr>
            </w:pPr>
            <w:r w:rsidRPr="00832282">
              <w:rPr>
                <w:b/>
                <w:bCs/>
                <w:u w:val="single"/>
                <w:lang w:val="en-CA"/>
              </w:rPr>
              <w:t>Dimensions (</w:t>
            </w:r>
            <w:proofErr w:type="spellStart"/>
            <w:r w:rsidRPr="00832282">
              <w:rPr>
                <w:b/>
                <w:bCs/>
                <w:u w:val="single"/>
                <w:lang w:val="en-CA"/>
              </w:rPr>
              <w:t>LxWxH</w:t>
            </w:r>
            <w:proofErr w:type="spellEnd"/>
            <w:r w:rsidRPr="00832282">
              <w:rPr>
                <w:b/>
                <w:bCs/>
                <w:u w:val="single"/>
                <w:lang w:val="en-CA"/>
              </w:rPr>
              <w:t>) Inches</w:t>
            </w:r>
          </w:p>
        </w:tc>
      </w:tr>
      <w:tr w:rsidR="005613F0" w:rsidRPr="00832282">
        <w:trPr>
          <w:jc w:val="center"/>
        </w:trPr>
        <w:tc>
          <w:tcPr>
            <w:tcW w:w="2988" w:type="dxa"/>
          </w:tcPr>
          <w:p w:rsidR="00D155C9" w:rsidRDefault="00D155C9">
            <w:pPr>
              <w:rPr>
                <w:lang w:val="en-CA"/>
              </w:rPr>
            </w:pPr>
          </w:p>
          <w:p w:rsidR="005613F0" w:rsidRPr="00832282" w:rsidRDefault="005613F0">
            <w:pPr>
              <w:rPr>
                <w:lang w:val="en-CA"/>
              </w:rPr>
            </w:pPr>
            <w:r w:rsidRPr="00832282">
              <w:rPr>
                <w:lang w:val="en-CA"/>
              </w:rPr>
              <w:t>Pallet-Base</w:t>
            </w:r>
          </w:p>
        </w:tc>
        <w:tc>
          <w:tcPr>
            <w:tcW w:w="2790" w:type="dxa"/>
            <w:vAlign w:val="center"/>
          </w:tcPr>
          <w:p w:rsidR="00D155C9" w:rsidRPr="00D155C9" w:rsidRDefault="00D155C9">
            <w:pPr>
              <w:rPr>
                <w:u w:val="single"/>
              </w:rPr>
            </w:pPr>
            <w:r w:rsidRPr="00D155C9">
              <w:rPr>
                <w:u w:val="single"/>
              </w:rPr>
              <w:t>WOOD</w:t>
            </w:r>
          </w:p>
          <w:p w:rsidR="005613F0" w:rsidRPr="00832282" w:rsidRDefault="005613F0">
            <w:r w:rsidRPr="00832282">
              <w:t>1100074R3</w:t>
            </w:r>
          </w:p>
        </w:tc>
        <w:tc>
          <w:tcPr>
            <w:tcW w:w="3240" w:type="dxa"/>
          </w:tcPr>
          <w:p w:rsidR="00D155C9" w:rsidRDefault="00D155C9"/>
          <w:p w:rsidR="005613F0" w:rsidRPr="00832282" w:rsidRDefault="005613F0">
            <w:r w:rsidRPr="00832282">
              <w:t>42 x 42 x 5.125</w:t>
            </w:r>
          </w:p>
        </w:tc>
      </w:tr>
      <w:tr w:rsidR="005613F0" w:rsidRPr="00832282">
        <w:trPr>
          <w:jc w:val="center"/>
        </w:trPr>
        <w:tc>
          <w:tcPr>
            <w:tcW w:w="2988" w:type="dxa"/>
          </w:tcPr>
          <w:p w:rsidR="005613F0" w:rsidRPr="00832282" w:rsidRDefault="005613F0">
            <w:r w:rsidRPr="00832282">
              <w:t>Separator</w:t>
            </w:r>
          </w:p>
        </w:tc>
        <w:tc>
          <w:tcPr>
            <w:tcW w:w="2790" w:type="dxa"/>
            <w:vAlign w:val="center"/>
          </w:tcPr>
          <w:p w:rsidR="005613F0" w:rsidRPr="00832282" w:rsidRDefault="005613F0">
            <w:r w:rsidRPr="00832282">
              <w:t>1100122R1</w:t>
            </w:r>
          </w:p>
        </w:tc>
        <w:tc>
          <w:tcPr>
            <w:tcW w:w="3240" w:type="dxa"/>
          </w:tcPr>
          <w:p w:rsidR="005613F0" w:rsidRPr="00832282" w:rsidRDefault="005613F0">
            <w:r w:rsidRPr="00832282">
              <w:t>42 x 42 x 2.375</w:t>
            </w:r>
          </w:p>
        </w:tc>
      </w:tr>
      <w:tr w:rsidR="005613F0" w:rsidRPr="00832282">
        <w:trPr>
          <w:jc w:val="center"/>
        </w:trPr>
        <w:tc>
          <w:tcPr>
            <w:tcW w:w="2988" w:type="dxa"/>
          </w:tcPr>
          <w:p w:rsidR="005613F0" w:rsidRPr="00832282" w:rsidRDefault="005613F0"/>
        </w:tc>
        <w:tc>
          <w:tcPr>
            <w:tcW w:w="2790" w:type="dxa"/>
            <w:vAlign w:val="center"/>
          </w:tcPr>
          <w:p w:rsidR="005613F0" w:rsidRPr="00832282" w:rsidRDefault="005613F0"/>
        </w:tc>
        <w:tc>
          <w:tcPr>
            <w:tcW w:w="3240" w:type="dxa"/>
          </w:tcPr>
          <w:p w:rsidR="005613F0" w:rsidRPr="00832282" w:rsidRDefault="005613F0">
            <w:r w:rsidRPr="00832282">
              <w:t>(39 x 39 between Cleats)</w:t>
            </w:r>
          </w:p>
        </w:tc>
      </w:tr>
      <w:tr w:rsidR="005613F0" w:rsidRPr="00832282">
        <w:trPr>
          <w:jc w:val="center"/>
        </w:trPr>
        <w:tc>
          <w:tcPr>
            <w:tcW w:w="2988" w:type="dxa"/>
          </w:tcPr>
          <w:p w:rsidR="005613F0" w:rsidRPr="00832282" w:rsidRDefault="005613F0"/>
        </w:tc>
        <w:tc>
          <w:tcPr>
            <w:tcW w:w="2790" w:type="dxa"/>
            <w:vAlign w:val="center"/>
          </w:tcPr>
          <w:p w:rsidR="005613F0" w:rsidRPr="00832282" w:rsidRDefault="005613F0">
            <w:r w:rsidRPr="00832282">
              <w:rPr>
                <w:u w:val="single"/>
              </w:rPr>
              <w:t>STEEL</w:t>
            </w:r>
          </w:p>
        </w:tc>
        <w:tc>
          <w:tcPr>
            <w:tcW w:w="3240" w:type="dxa"/>
          </w:tcPr>
          <w:p w:rsidR="005613F0" w:rsidRPr="00832282" w:rsidRDefault="005613F0"/>
        </w:tc>
      </w:tr>
      <w:tr w:rsidR="005613F0" w:rsidRPr="00832282">
        <w:trPr>
          <w:jc w:val="center"/>
        </w:trPr>
        <w:tc>
          <w:tcPr>
            <w:tcW w:w="2988" w:type="dxa"/>
          </w:tcPr>
          <w:p w:rsidR="005613F0" w:rsidRPr="00832282" w:rsidRDefault="005613F0">
            <w:r w:rsidRPr="00832282">
              <w:t>Wire Basket</w:t>
            </w:r>
          </w:p>
        </w:tc>
        <w:tc>
          <w:tcPr>
            <w:tcW w:w="2790" w:type="dxa"/>
            <w:vAlign w:val="center"/>
          </w:tcPr>
          <w:p w:rsidR="005613F0" w:rsidRPr="00832282" w:rsidRDefault="005613F0">
            <w:r w:rsidRPr="00832282">
              <w:t>1100124R1</w:t>
            </w:r>
          </w:p>
        </w:tc>
        <w:tc>
          <w:tcPr>
            <w:tcW w:w="3240" w:type="dxa"/>
          </w:tcPr>
          <w:p w:rsidR="005613F0" w:rsidRPr="00832282" w:rsidRDefault="005613F0">
            <w:r w:rsidRPr="00832282">
              <w:t>42 x 42 x 30</w:t>
            </w:r>
          </w:p>
        </w:tc>
      </w:tr>
      <w:tr w:rsidR="005613F0" w:rsidRPr="00832282">
        <w:trPr>
          <w:jc w:val="center"/>
        </w:trPr>
        <w:tc>
          <w:tcPr>
            <w:tcW w:w="2988" w:type="dxa"/>
          </w:tcPr>
          <w:p w:rsidR="005613F0" w:rsidRPr="00832282" w:rsidRDefault="005613F0">
            <w:r w:rsidRPr="00832282">
              <w:t>Wire Basket</w:t>
            </w:r>
          </w:p>
        </w:tc>
        <w:tc>
          <w:tcPr>
            <w:tcW w:w="2790" w:type="dxa"/>
            <w:vAlign w:val="center"/>
          </w:tcPr>
          <w:p w:rsidR="005613F0" w:rsidRPr="00832282" w:rsidRDefault="005613F0">
            <w:r w:rsidRPr="00832282">
              <w:t>1100125R1</w:t>
            </w:r>
          </w:p>
        </w:tc>
        <w:tc>
          <w:tcPr>
            <w:tcW w:w="3240" w:type="dxa"/>
          </w:tcPr>
          <w:p w:rsidR="005613F0" w:rsidRPr="00832282" w:rsidRDefault="005613F0">
            <w:r w:rsidRPr="00832282">
              <w:t>54 x 44 x 40</w:t>
            </w:r>
          </w:p>
        </w:tc>
      </w:tr>
      <w:tr w:rsidR="005613F0" w:rsidRPr="00832282">
        <w:trPr>
          <w:jc w:val="center"/>
        </w:trPr>
        <w:tc>
          <w:tcPr>
            <w:tcW w:w="2988" w:type="dxa"/>
          </w:tcPr>
          <w:p w:rsidR="005613F0" w:rsidRPr="00832282" w:rsidRDefault="005613F0">
            <w:r w:rsidRPr="00832282">
              <w:t>Wire Basket (Hinged Sides)</w:t>
            </w:r>
          </w:p>
        </w:tc>
        <w:tc>
          <w:tcPr>
            <w:tcW w:w="2790" w:type="dxa"/>
            <w:vAlign w:val="center"/>
          </w:tcPr>
          <w:p w:rsidR="005613F0" w:rsidRPr="00832282" w:rsidRDefault="005613F0">
            <w:r w:rsidRPr="00832282">
              <w:t>1100126R1</w:t>
            </w:r>
          </w:p>
        </w:tc>
        <w:tc>
          <w:tcPr>
            <w:tcW w:w="3240" w:type="dxa"/>
          </w:tcPr>
          <w:p w:rsidR="005613F0" w:rsidRPr="00832282" w:rsidRDefault="005613F0">
            <w:r w:rsidRPr="00832282">
              <w:t>54 x 44 x 35</w:t>
            </w:r>
          </w:p>
        </w:tc>
      </w:tr>
      <w:tr w:rsidR="005613F0" w:rsidRPr="00832282">
        <w:trPr>
          <w:jc w:val="center"/>
        </w:trPr>
        <w:tc>
          <w:tcPr>
            <w:tcW w:w="2988" w:type="dxa"/>
          </w:tcPr>
          <w:p w:rsidR="005613F0" w:rsidRPr="00832282" w:rsidRDefault="005613F0">
            <w:r w:rsidRPr="00832282">
              <w:t>Wire Basket (Hinged Sides)</w:t>
            </w:r>
          </w:p>
        </w:tc>
        <w:tc>
          <w:tcPr>
            <w:tcW w:w="2790" w:type="dxa"/>
            <w:vAlign w:val="center"/>
          </w:tcPr>
          <w:p w:rsidR="005613F0" w:rsidRPr="00832282" w:rsidRDefault="005613F0">
            <w:r w:rsidRPr="00832282">
              <w:t>1100127R1</w:t>
            </w:r>
          </w:p>
        </w:tc>
        <w:tc>
          <w:tcPr>
            <w:tcW w:w="3240" w:type="dxa"/>
          </w:tcPr>
          <w:p w:rsidR="005613F0" w:rsidRPr="00832282" w:rsidRDefault="005613F0">
            <w:r w:rsidRPr="00832282">
              <w:t>54 x 44 x 40</w:t>
            </w:r>
          </w:p>
        </w:tc>
      </w:tr>
      <w:tr w:rsidR="005613F0" w:rsidRPr="00832282">
        <w:trPr>
          <w:jc w:val="center"/>
        </w:trPr>
        <w:tc>
          <w:tcPr>
            <w:tcW w:w="2988" w:type="dxa"/>
          </w:tcPr>
          <w:p w:rsidR="005613F0" w:rsidRPr="00832282" w:rsidRDefault="005613F0"/>
        </w:tc>
        <w:tc>
          <w:tcPr>
            <w:tcW w:w="2790" w:type="dxa"/>
            <w:vAlign w:val="center"/>
          </w:tcPr>
          <w:p w:rsidR="005613F0" w:rsidRPr="00832282" w:rsidRDefault="005613F0"/>
        </w:tc>
        <w:tc>
          <w:tcPr>
            <w:tcW w:w="3240" w:type="dxa"/>
          </w:tcPr>
          <w:p w:rsidR="005613F0" w:rsidRPr="00832282" w:rsidRDefault="005613F0"/>
        </w:tc>
      </w:tr>
      <w:tr w:rsidR="005613F0" w:rsidRPr="00832282">
        <w:trPr>
          <w:jc w:val="center"/>
        </w:trPr>
        <w:tc>
          <w:tcPr>
            <w:tcW w:w="2988" w:type="dxa"/>
          </w:tcPr>
          <w:p w:rsidR="005613F0" w:rsidRPr="00832282" w:rsidRDefault="005613F0"/>
        </w:tc>
        <w:tc>
          <w:tcPr>
            <w:tcW w:w="2790" w:type="dxa"/>
            <w:vAlign w:val="center"/>
          </w:tcPr>
          <w:p w:rsidR="005613F0" w:rsidRPr="00832282" w:rsidRDefault="005613F0">
            <w:r w:rsidRPr="00832282">
              <w:rPr>
                <w:u w:val="single"/>
              </w:rPr>
              <w:t>PLASTIC</w:t>
            </w:r>
          </w:p>
        </w:tc>
        <w:tc>
          <w:tcPr>
            <w:tcW w:w="3240" w:type="dxa"/>
          </w:tcPr>
          <w:p w:rsidR="005613F0" w:rsidRPr="00832282" w:rsidRDefault="005613F0"/>
        </w:tc>
      </w:tr>
      <w:tr w:rsidR="005613F0" w:rsidRPr="00832282">
        <w:trPr>
          <w:jc w:val="center"/>
        </w:trPr>
        <w:tc>
          <w:tcPr>
            <w:tcW w:w="2988" w:type="dxa"/>
          </w:tcPr>
          <w:p w:rsidR="005613F0" w:rsidRPr="00832282" w:rsidRDefault="005613F0">
            <w:pPr>
              <w:rPr>
                <w:lang w:val="fr-FR"/>
              </w:rPr>
            </w:pPr>
            <w:proofErr w:type="spellStart"/>
            <w:r w:rsidRPr="00832282">
              <w:rPr>
                <w:lang w:val="fr-FR"/>
              </w:rPr>
              <w:t>Pallet</w:t>
            </w:r>
            <w:proofErr w:type="spellEnd"/>
            <w:r w:rsidRPr="00832282">
              <w:rPr>
                <w:lang w:val="fr-FR"/>
              </w:rPr>
              <w:t xml:space="preserve"> Box*</w:t>
            </w:r>
          </w:p>
        </w:tc>
        <w:tc>
          <w:tcPr>
            <w:tcW w:w="2790" w:type="dxa"/>
            <w:vAlign w:val="center"/>
          </w:tcPr>
          <w:p w:rsidR="005613F0" w:rsidRPr="00832282" w:rsidRDefault="005613F0">
            <w:pPr>
              <w:rPr>
                <w:lang w:val="fr-FR"/>
              </w:rPr>
            </w:pPr>
            <w:r w:rsidRPr="00832282">
              <w:rPr>
                <w:lang w:val="fr-FR"/>
              </w:rPr>
              <w:t>3449000R1</w:t>
            </w:r>
          </w:p>
        </w:tc>
        <w:tc>
          <w:tcPr>
            <w:tcW w:w="3240" w:type="dxa"/>
          </w:tcPr>
          <w:p w:rsidR="005613F0" w:rsidRPr="00832282" w:rsidRDefault="005613F0">
            <w:pPr>
              <w:rPr>
                <w:lang w:val="fr-FR"/>
              </w:rPr>
            </w:pPr>
            <w:r w:rsidRPr="00832282">
              <w:rPr>
                <w:lang w:val="fr-FR"/>
              </w:rPr>
              <w:t>48 x 45 x 34</w:t>
            </w:r>
          </w:p>
        </w:tc>
      </w:tr>
      <w:tr w:rsidR="005613F0" w:rsidRPr="00832282">
        <w:trPr>
          <w:jc w:val="center"/>
        </w:trPr>
        <w:tc>
          <w:tcPr>
            <w:tcW w:w="2988" w:type="dxa"/>
          </w:tcPr>
          <w:p w:rsidR="005613F0" w:rsidRPr="00832282" w:rsidRDefault="005613F0">
            <w:pPr>
              <w:rPr>
                <w:lang w:val="fr-FR"/>
              </w:rPr>
            </w:pPr>
            <w:proofErr w:type="spellStart"/>
            <w:r w:rsidRPr="00832282">
              <w:rPr>
                <w:lang w:val="fr-FR"/>
              </w:rPr>
              <w:t>Pallet</w:t>
            </w:r>
            <w:proofErr w:type="spellEnd"/>
            <w:r w:rsidRPr="00832282">
              <w:rPr>
                <w:lang w:val="fr-FR"/>
              </w:rPr>
              <w:t>-Base</w:t>
            </w:r>
          </w:p>
        </w:tc>
        <w:tc>
          <w:tcPr>
            <w:tcW w:w="2790" w:type="dxa"/>
            <w:vAlign w:val="center"/>
          </w:tcPr>
          <w:p w:rsidR="005613F0" w:rsidRPr="00832282" w:rsidRDefault="005613F0">
            <w:pPr>
              <w:rPr>
                <w:lang w:val="fr-FR"/>
              </w:rPr>
            </w:pPr>
            <w:r w:rsidRPr="00832282">
              <w:rPr>
                <w:lang w:val="fr-FR"/>
              </w:rPr>
              <w:t>3449008R1</w:t>
            </w:r>
          </w:p>
        </w:tc>
        <w:tc>
          <w:tcPr>
            <w:tcW w:w="3240" w:type="dxa"/>
          </w:tcPr>
          <w:p w:rsidR="005613F0" w:rsidRPr="00832282" w:rsidRDefault="005613F0">
            <w:r w:rsidRPr="00832282">
              <w:t>48 x 45 x 6.25</w:t>
            </w:r>
          </w:p>
        </w:tc>
      </w:tr>
      <w:tr w:rsidR="005613F0" w:rsidRPr="00832282">
        <w:trPr>
          <w:jc w:val="center"/>
        </w:trPr>
        <w:tc>
          <w:tcPr>
            <w:tcW w:w="2988" w:type="dxa"/>
          </w:tcPr>
          <w:p w:rsidR="005613F0" w:rsidRPr="00832282" w:rsidRDefault="005613F0">
            <w:r w:rsidRPr="00832282">
              <w:t xml:space="preserve">1/16 Box w/Lid </w:t>
            </w:r>
            <w:proofErr w:type="spellStart"/>
            <w:r w:rsidRPr="00832282">
              <w:t>Nestable</w:t>
            </w:r>
            <w:proofErr w:type="spellEnd"/>
          </w:p>
        </w:tc>
        <w:tc>
          <w:tcPr>
            <w:tcW w:w="2790" w:type="dxa"/>
            <w:vAlign w:val="center"/>
          </w:tcPr>
          <w:p w:rsidR="005613F0" w:rsidRPr="00832282" w:rsidRDefault="005613F0">
            <w:pPr>
              <w:rPr>
                <w:lang w:val="fr-FR"/>
              </w:rPr>
            </w:pPr>
            <w:r w:rsidRPr="00832282">
              <w:rPr>
                <w:lang w:val="fr-FR"/>
              </w:rPr>
              <w:t>3449010R1</w:t>
            </w:r>
          </w:p>
        </w:tc>
        <w:tc>
          <w:tcPr>
            <w:tcW w:w="3240" w:type="dxa"/>
          </w:tcPr>
          <w:p w:rsidR="005613F0" w:rsidRPr="00832282" w:rsidRDefault="005613F0">
            <w:pPr>
              <w:rPr>
                <w:lang w:val="fr-FR"/>
              </w:rPr>
            </w:pPr>
            <w:r w:rsidRPr="00832282">
              <w:rPr>
                <w:lang w:val="fr-FR"/>
              </w:rPr>
              <w:t>12 x 11 x 7</w:t>
            </w:r>
          </w:p>
        </w:tc>
      </w:tr>
      <w:tr w:rsidR="005613F0" w:rsidRPr="00832282">
        <w:trPr>
          <w:jc w:val="center"/>
        </w:trPr>
        <w:tc>
          <w:tcPr>
            <w:tcW w:w="2988" w:type="dxa"/>
          </w:tcPr>
          <w:p w:rsidR="005613F0" w:rsidRPr="00832282" w:rsidRDefault="005613F0">
            <w:pPr>
              <w:rPr>
                <w:lang w:val="fr-FR"/>
              </w:rPr>
            </w:pPr>
            <w:proofErr w:type="spellStart"/>
            <w:r w:rsidRPr="00832282">
              <w:rPr>
                <w:lang w:val="fr-FR"/>
              </w:rPr>
              <w:t>Pallet</w:t>
            </w:r>
            <w:proofErr w:type="spellEnd"/>
            <w:r w:rsidRPr="00832282">
              <w:rPr>
                <w:lang w:val="fr-FR"/>
              </w:rPr>
              <w:t xml:space="preserve"> Box*</w:t>
            </w:r>
          </w:p>
        </w:tc>
        <w:tc>
          <w:tcPr>
            <w:tcW w:w="2790" w:type="dxa"/>
            <w:vAlign w:val="center"/>
          </w:tcPr>
          <w:p w:rsidR="005613F0" w:rsidRPr="00832282" w:rsidRDefault="005613F0">
            <w:pPr>
              <w:rPr>
                <w:lang w:val="fr-FR"/>
              </w:rPr>
            </w:pPr>
            <w:r w:rsidRPr="00832282">
              <w:rPr>
                <w:lang w:val="fr-FR"/>
              </w:rPr>
              <w:t>3449012R1</w:t>
            </w:r>
          </w:p>
        </w:tc>
        <w:tc>
          <w:tcPr>
            <w:tcW w:w="3240" w:type="dxa"/>
          </w:tcPr>
          <w:p w:rsidR="005613F0" w:rsidRPr="00832282" w:rsidRDefault="005613F0">
            <w:pPr>
              <w:rPr>
                <w:lang w:val="fr-FR"/>
              </w:rPr>
            </w:pPr>
            <w:r w:rsidRPr="00832282">
              <w:rPr>
                <w:lang w:val="fr-FR"/>
              </w:rPr>
              <w:t>32 x 30 x 34</w:t>
            </w:r>
          </w:p>
        </w:tc>
      </w:tr>
      <w:tr w:rsidR="005613F0" w:rsidRPr="00832282">
        <w:trPr>
          <w:jc w:val="center"/>
        </w:trPr>
        <w:tc>
          <w:tcPr>
            <w:tcW w:w="2988" w:type="dxa"/>
          </w:tcPr>
          <w:p w:rsidR="005613F0" w:rsidRPr="00832282" w:rsidRDefault="005613F0">
            <w:pPr>
              <w:rPr>
                <w:lang w:val="fr-FR"/>
              </w:rPr>
            </w:pPr>
            <w:proofErr w:type="spellStart"/>
            <w:r w:rsidRPr="00832282">
              <w:rPr>
                <w:lang w:val="fr-FR"/>
              </w:rPr>
              <w:t>Pallet</w:t>
            </w:r>
            <w:proofErr w:type="spellEnd"/>
            <w:r w:rsidRPr="00832282">
              <w:rPr>
                <w:lang w:val="fr-FR"/>
              </w:rPr>
              <w:t xml:space="preserve"> Box*</w:t>
            </w:r>
          </w:p>
        </w:tc>
        <w:tc>
          <w:tcPr>
            <w:tcW w:w="2790" w:type="dxa"/>
            <w:vAlign w:val="center"/>
          </w:tcPr>
          <w:p w:rsidR="005613F0" w:rsidRPr="00832282" w:rsidRDefault="005613F0">
            <w:pPr>
              <w:rPr>
                <w:lang w:val="fr-FR"/>
              </w:rPr>
            </w:pPr>
            <w:r w:rsidRPr="00832282">
              <w:rPr>
                <w:lang w:val="fr-FR"/>
              </w:rPr>
              <w:t>3449014R1</w:t>
            </w:r>
          </w:p>
        </w:tc>
        <w:tc>
          <w:tcPr>
            <w:tcW w:w="3240" w:type="dxa"/>
          </w:tcPr>
          <w:p w:rsidR="005613F0" w:rsidRPr="00832282" w:rsidRDefault="005613F0">
            <w:pPr>
              <w:rPr>
                <w:lang w:val="fr-FR"/>
              </w:rPr>
            </w:pPr>
            <w:r w:rsidRPr="00832282">
              <w:rPr>
                <w:lang w:val="fr-FR"/>
              </w:rPr>
              <w:t>32 x 30 x 25</w:t>
            </w:r>
          </w:p>
        </w:tc>
      </w:tr>
      <w:tr w:rsidR="005613F0" w:rsidRPr="00832282">
        <w:trPr>
          <w:jc w:val="center"/>
        </w:trPr>
        <w:tc>
          <w:tcPr>
            <w:tcW w:w="2988" w:type="dxa"/>
          </w:tcPr>
          <w:p w:rsidR="005613F0" w:rsidRPr="00832282" w:rsidRDefault="005613F0">
            <w:pPr>
              <w:rPr>
                <w:lang w:val="fr-FR"/>
              </w:rPr>
            </w:pPr>
            <w:r w:rsidRPr="00832282">
              <w:rPr>
                <w:lang w:val="fr-FR"/>
              </w:rPr>
              <w:t xml:space="preserve">1/24 </w:t>
            </w:r>
            <w:proofErr w:type="spellStart"/>
            <w:r w:rsidRPr="00832282">
              <w:rPr>
                <w:lang w:val="fr-FR"/>
              </w:rPr>
              <w:t>Tote</w:t>
            </w:r>
            <w:proofErr w:type="spellEnd"/>
          </w:p>
        </w:tc>
        <w:tc>
          <w:tcPr>
            <w:tcW w:w="2790" w:type="dxa"/>
            <w:vAlign w:val="center"/>
          </w:tcPr>
          <w:p w:rsidR="005613F0" w:rsidRPr="00832282" w:rsidRDefault="005613F0">
            <w:pPr>
              <w:rPr>
                <w:lang w:val="fr-FR"/>
              </w:rPr>
            </w:pPr>
            <w:r w:rsidRPr="00832282">
              <w:rPr>
                <w:lang w:val="fr-FR"/>
              </w:rPr>
              <w:t>3449015R1</w:t>
            </w:r>
          </w:p>
        </w:tc>
        <w:tc>
          <w:tcPr>
            <w:tcW w:w="3240" w:type="dxa"/>
          </w:tcPr>
          <w:p w:rsidR="005613F0" w:rsidRPr="00832282" w:rsidRDefault="005613F0">
            <w:r w:rsidRPr="00832282">
              <w:t>12 x 7 x 5  Blue</w:t>
            </w:r>
          </w:p>
        </w:tc>
      </w:tr>
      <w:tr w:rsidR="005613F0" w:rsidRPr="00832282">
        <w:trPr>
          <w:jc w:val="center"/>
        </w:trPr>
        <w:tc>
          <w:tcPr>
            <w:tcW w:w="2988" w:type="dxa"/>
          </w:tcPr>
          <w:p w:rsidR="005613F0" w:rsidRPr="00832282" w:rsidRDefault="005613F0">
            <w:r w:rsidRPr="00832282">
              <w:t>1/24 Tote</w:t>
            </w:r>
          </w:p>
        </w:tc>
        <w:tc>
          <w:tcPr>
            <w:tcW w:w="2790" w:type="dxa"/>
            <w:vAlign w:val="center"/>
          </w:tcPr>
          <w:p w:rsidR="005613F0" w:rsidRPr="00832282" w:rsidRDefault="005613F0">
            <w:r w:rsidRPr="00832282">
              <w:t>3449016R1</w:t>
            </w:r>
          </w:p>
        </w:tc>
        <w:tc>
          <w:tcPr>
            <w:tcW w:w="3240" w:type="dxa"/>
          </w:tcPr>
          <w:p w:rsidR="005613F0" w:rsidRPr="00832282" w:rsidRDefault="005613F0">
            <w:r w:rsidRPr="00832282">
              <w:t>12 x 7 x 5  Gray</w:t>
            </w:r>
          </w:p>
        </w:tc>
      </w:tr>
      <w:tr w:rsidR="005613F0" w:rsidRPr="00832282">
        <w:trPr>
          <w:jc w:val="center"/>
        </w:trPr>
        <w:tc>
          <w:tcPr>
            <w:tcW w:w="2988" w:type="dxa"/>
          </w:tcPr>
          <w:p w:rsidR="005613F0" w:rsidRPr="00832282" w:rsidRDefault="005613F0">
            <w:r w:rsidRPr="00832282">
              <w:t>1/12 Tote</w:t>
            </w:r>
          </w:p>
        </w:tc>
        <w:tc>
          <w:tcPr>
            <w:tcW w:w="2790" w:type="dxa"/>
            <w:vAlign w:val="center"/>
          </w:tcPr>
          <w:p w:rsidR="005613F0" w:rsidRPr="00832282" w:rsidRDefault="005613F0">
            <w:r w:rsidRPr="00832282">
              <w:t>3449017R1</w:t>
            </w:r>
          </w:p>
        </w:tc>
        <w:tc>
          <w:tcPr>
            <w:tcW w:w="3240" w:type="dxa"/>
          </w:tcPr>
          <w:p w:rsidR="005613F0" w:rsidRPr="00832282" w:rsidRDefault="005613F0">
            <w:r w:rsidRPr="00832282">
              <w:t>12 x 15 x 5  Blue</w:t>
            </w:r>
          </w:p>
        </w:tc>
      </w:tr>
      <w:tr w:rsidR="005613F0" w:rsidRPr="00832282">
        <w:trPr>
          <w:jc w:val="center"/>
        </w:trPr>
        <w:tc>
          <w:tcPr>
            <w:tcW w:w="2988" w:type="dxa"/>
          </w:tcPr>
          <w:p w:rsidR="005613F0" w:rsidRPr="00832282" w:rsidRDefault="005613F0">
            <w:r w:rsidRPr="00832282">
              <w:t>1/12 Tote</w:t>
            </w:r>
          </w:p>
        </w:tc>
        <w:tc>
          <w:tcPr>
            <w:tcW w:w="2790" w:type="dxa"/>
            <w:vAlign w:val="center"/>
          </w:tcPr>
          <w:p w:rsidR="005613F0" w:rsidRPr="00832282" w:rsidRDefault="005613F0">
            <w:r w:rsidRPr="00832282">
              <w:t>3449018R1</w:t>
            </w:r>
          </w:p>
        </w:tc>
        <w:tc>
          <w:tcPr>
            <w:tcW w:w="3240" w:type="dxa"/>
          </w:tcPr>
          <w:p w:rsidR="005613F0" w:rsidRPr="00832282" w:rsidRDefault="005613F0">
            <w:r w:rsidRPr="00832282">
              <w:t>12 x 15 x 5  Gray</w:t>
            </w:r>
          </w:p>
        </w:tc>
      </w:tr>
      <w:tr w:rsidR="005613F0" w:rsidRPr="00832282">
        <w:trPr>
          <w:jc w:val="center"/>
        </w:trPr>
        <w:tc>
          <w:tcPr>
            <w:tcW w:w="2988" w:type="dxa"/>
          </w:tcPr>
          <w:p w:rsidR="005613F0" w:rsidRPr="00832282" w:rsidRDefault="005613F0">
            <w:r w:rsidRPr="00832282">
              <w:t>1/12 Tote</w:t>
            </w:r>
          </w:p>
        </w:tc>
        <w:tc>
          <w:tcPr>
            <w:tcW w:w="2790" w:type="dxa"/>
            <w:vAlign w:val="center"/>
          </w:tcPr>
          <w:p w:rsidR="005613F0" w:rsidRPr="00832282" w:rsidRDefault="005613F0">
            <w:r w:rsidRPr="00832282">
              <w:t>3449019R1</w:t>
            </w:r>
          </w:p>
        </w:tc>
        <w:tc>
          <w:tcPr>
            <w:tcW w:w="3240" w:type="dxa"/>
          </w:tcPr>
          <w:p w:rsidR="005613F0" w:rsidRPr="00832282" w:rsidRDefault="005613F0">
            <w:r w:rsidRPr="00832282">
              <w:t>12 x 15 x 7  Green</w:t>
            </w:r>
          </w:p>
        </w:tc>
      </w:tr>
      <w:tr w:rsidR="005613F0" w:rsidRPr="00832282">
        <w:trPr>
          <w:jc w:val="center"/>
        </w:trPr>
        <w:tc>
          <w:tcPr>
            <w:tcW w:w="2988" w:type="dxa"/>
          </w:tcPr>
          <w:p w:rsidR="005613F0" w:rsidRPr="00832282" w:rsidRDefault="005613F0">
            <w:r w:rsidRPr="00832282">
              <w:t>1/6Tote</w:t>
            </w:r>
          </w:p>
        </w:tc>
        <w:tc>
          <w:tcPr>
            <w:tcW w:w="2790" w:type="dxa"/>
            <w:vAlign w:val="center"/>
          </w:tcPr>
          <w:p w:rsidR="005613F0" w:rsidRPr="00832282" w:rsidRDefault="005613F0">
            <w:r w:rsidRPr="00832282">
              <w:t>3449020R1</w:t>
            </w:r>
          </w:p>
        </w:tc>
        <w:tc>
          <w:tcPr>
            <w:tcW w:w="3240" w:type="dxa"/>
          </w:tcPr>
          <w:p w:rsidR="005613F0" w:rsidRPr="00832282" w:rsidRDefault="005613F0">
            <w:r w:rsidRPr="00832282">
              <w:t>24 x 15 x 7  Green</w:t>
            </w:r>
          </w:p>
        </w:tc>
      </w:tr>
      <w:tr w:rsidR="005613F0" w:rsidRPr="00832282">
        <w:trPr>
          <w:jc w:val="center"/>
        </w:trPr>
        <w:tc>
          <w:tcPr>
            <w:tcW w:w="2988" w:type="dxa"/>
          </w:tcPr>
          <w:p w:rsidR="005613F0" w:rsidRPr="00832282" w:rsidRDefault="005613F0">
            <w:r w:rsidRPr="00832282">
              <w:t>1/6Tote</w:t>
            </w:r>
          </w:p>
        </w:tc>
        <w:tc>
          <w:tcPr>
            <w:tcW w:w="2790" w:type="dxa"/>
            <w:vAlign w:val="center"/>
          </w:tcPr>
          <w:p w:rsidR="005613F0" w:rsidRPr="00832282" w:rsidRDefault="005613F0">
            <w:r w:rsidRPr="00832282">
              <w:t>3449021R1</w:t>
            </w:r>
          </w:p>
        </w:tc>
        <w:tc>
          <w:tcPr>
            <w:tcW w:w="3240" w:type="dxa"/>
          </w:tcPr>
          <w:p w:rsidR="005613F0" w:rsidRPr="00832282" w:rsidRDefault="005613F0">
            <w:r w:rsidRPr="00832282">
              <w:t>24 x 22 x 7  Green</w:t>
            </w:r>
          </w:p>
        </w:tc>
      </w:tr>
      <w:tr w:rsidR="005613F0" w:rsidRPr="00832282">
        <w:trPr>
          <w:jc w:val="center"/>
        </w:trPr>
        <w:tc>
          <w:tcPr>
            <w:tcW w:w="2988" w:type="dxa"/>
          </w:tcPr>
          <w:p w:rsidR="005613F0" w:rsidRPr="00832282" w:rsidRDefault="005613F0">
            <w:r w:rsidRPr="00832282">
              <w:t>1/3Tote</w:t>
            </w:r>
          </w:p>
        </w:tc>
        <w:tc>
          <w:tcPr>
            <w:tcW w:w="2790" w:type="dxa"/>
            <w:vAlign w:val="center"/>
          </w:tcPr>
          <w:p w:rsidR="005613F0" w:rsidRPr="00832282" w:rsidRDefault="005613F0">
            <w:r w:rsidRPr="00832282">
              <w:t>3449022R1</w:t>
            </w:r>
          </w:p>
        </w:tc>
        <w:tc>
          <w:tcPr>
            <w:tcW w:w="3240" w:type="dxa"/>
          </w:tcPr>
          <w:p w:rsidR="005613F0" w:rsidRPr="00832282" w:rsidRDefault="005613F0">
            <w:r w:rsidRPr="00832282">
              <w:t>48 x 15 x 7  Green</w:t>
            </w:r>
          </w:p>
        </w:tc>
      </w:tr>
      <w:tr w:rsidR="005613F0" w:rsidRPr="00832282">
        <w:trPr>
          <w:jc w:val="center"/>
        </w:trPr>
        <w:tc>
          <w:tcPr>
            <w:tcW w:w="2988" w:type="dxa"/>
          </w:tcPr>
          <w:p w:rsidR="005613F0" w:rsidRPr="00832282" w:rsidRDefault="005613F0">
            <w:pPr>
              <w:rPr>
                <w:lang w:val="fr-FR"/>
              </w:rPr>
            </w:pPr>
            <w:proofErr w:type="spellStart"/>
            <w:r w:rsidRPr="00832282">
              <w:rPr>
                <w:lang w:val="fr-FR"/>
              </w:rPr>
              <w:t>Pallet</w:t>
            </w:r>
            <w:proofErr w:type="spellEnd"/>
            <w:r w:rsidRPr="00832282">
              <w:rPr>
                <w:lang w:val="fr-FR"/>
              </w:rPr>
              <w:t xml:space="preserve"> Box*</w:t>
            </w:r>
          </w:p>
        </w:tc>
        <w:tc>
          <w:tcPr>
            <w:tcW w:w="2790" w:type="dxa"/>
            <w:vAlign w:val="center"/>
          </w:tcPr>
          <w:p w:rsidR="005613F0" w:rsidRPr="00832282" w:rsidRDefault="005613F0">
            <w:pPr>
              <w:rPr>
                <w:lang w:val="fr-FR"/>
              </w:rPr>
            </w:pPr>
            <w:r w:rsidRPr="00832282">
              <w:rPr>
                <w:lang w:val="fr-FR"/>
              </w:rPr>
              <w:t>3449023R1</w:t>
            </w:r>
          </w:p>
        </w:tc>
        <w:tc>
          <w:tcPr>
            <w:tcW w:w="3240" w:type="dxa"/>
          </w:tcPr>
          <w:p w:rsidR="005613F0" w:rsidRPr="00832282" w:rsidRDefault="005613F0">
            <w:r w:rsidRPr="00832282">
              <w:t>48 x 45 x 25</w:t>
            </w:r>
          </w:p>
        </w:tc>
      </w:tr>
      <w:tr w:rsidR="005613F0" w:rsidRPr="00832282">
        <w:trPr>
          <w:jc w:val="center"/>
        </w:trPr>
        <w:tc>
          <w:tcPr>
            <w:tcW w:w="2988" w:type="dxa"/>
          </w:tcPr>
          <w:p w:rsidR="005613F0" w:rsidRPr="00832282" w:rsidRDefault="005613F0">
            <w:r w:rsidRPr="00832282">
              <w:t>Top Cap</w:t>
            </w:r>
          </w:p>
        </w:tc>
        <w:tc>
          <w:tcPr>
            <w:tcW w:w="2790" w:type="dxa"/>
            <w:vAlign w:val="center"/>
          </w:tcPr>
          <w:p w:rsidR="005613F0" w:rsidRPr="00832282" w:rsidRDefault="005613F0">
            <w:pPr>
              <w:rPr>
                <w:lang w:val="fr-FR"/>
              </w:rPr>
            </w:pPr>
            <w:r w:rsidRPr="00832282">
              <w:rPr>
                <w:lang w:val="fr-FR"/>
              </w:rPr>
              <w:t>3449024R1</w:t>
            </w:r>
          </w:p>
        </w:tc>
        <w:tc>
          <w:tcPr>
            <w:tcW w:w="3240" w:type="dxa"/>
          </w:tcPr>
          <w:p w:rsidR="005613F0" w:rsidRPr="00832282" w:rsidRDefault="005613F0">
            <w:pPr>
              <w:rPr>
                <w:lang w:val="fr-FR"/>
              </w:rPr>
            </w:pPr>
            <w:r w:rsidRPr="00832282">
              <w:rPr>
                <w:lang w:val="fr-FR"/>
              </w:rPr>
              <w:t xml:space="preserve">48 x 45 x  .220 Gauge  </w:t>
            </w:r>
          </w:p>
        </w:tc>
      </w:tr>
    </w:tbl>
    <w:p w:rsidR="005613F0" w:rsidRPr="00832282" w:rsidRDefault="005613F0">
      <w:pPr>
        <w:pStyle w:val="NormalHd1"/>
        <w:rPr>
          <w:lang w:val="fr-FR"/>
        </w:rPr>
      </w:pPr>
    </w:p>
    <w:p w:rsidR="005613F0" w:rsidRPr="00832282" w:rsidRDefault="005613F0">
      <w:pPr>
        <w:pStyle w:val="NormalHd1"/>
        <w:numPr>
          <w:ilvl w:val="0"/>
          <w:numId w:val="4"/>
        </w:numPr>
      </w:pPr>
      <w:r w:rsidRPr="00832282">
        <w:t xml:space="preserve">Collapsible or </w:t>
      </w:r>
      <w:proofErr w:type="spellStart"/>
      <w:r w:rsidRPr="00832282">
        <w:t>Nestable</w:t>
      </w:r>
      <w:proofErr w:type="spellEnd"/>
    </w:p>
    <w:p w:rsidR="005613F0" w:rsidRPr="00832282" w:rsidRDefault="005613F0">
      <w:pPr>
        <w:tabs>
          <w:tab w:val="left" w:pos="-1710"/>
        </w:tabs>
        <w:spacing w:line="202" w:lineRule="atLeast"/>
        <w:ind w:left="270"/>
        <w:outlineLvl w:val="0"/>
      </w:pPr>
    </w:p>
    <w:p w:rsidR="005613F0" w:rsidRPr="00832282" w:rsidRDefault="005613F0">
      <w:pPr>
        <w:pStyle w:val="Heading6"/>
      </w:pPr>
      <w:bookmarkStart w:id="39" w:name="_Toc239581620"/>
      <w:r w:rsidRPr="00832282">
        <w:t>1.3 Selection and Approval</w:t>
      </w:r>
      <w:bookmarkEnd w:id="39"/>
    </w:p>
    <w:p w:rsidR="005613F0" w:rsidRPr="00832282" w:rsidRDefault="005613F0">
      <w:pPr>
        <w:pStyle w:val="NormalHd1"/>
      </w:pPr>
      <w:r w:rsidRPr="00832282">
        <w:t xml:space="preserve">Selection of the </w:t>
      </w:r>
      <w:r w:rsidRPr="00570D92">
        <w:t>optimum container size or combination of container/shipping devices by the supplier must have the approval of</w:t>
      </w:r>
      <w:r w:rsidR="00020048" w:rsidRPr="00570D92">
        <w:t xml:space="preserve"> the Supply Chain Manager</w:t>
      </w:r>
      <w:r w:rsidRPr="00570D92">
        <w:t xml:space="preserve"> at the receiving l</w:t>
      </w:r>
      <w:r w:rsidR="00020048" w:rsidRPr="00570D92">
        <w:t>ocation.  The Supply Chain Manager</w:t>
      </w:r>
      <w:r w:rsidRPr="00570D92">
        <w:t xml:space="preserve"> can provide materials to aid in the selection and approval process as well as for making provisions for transportation of selected containers</w:t>
      </w:r>
      <w:r w:rsidRPr="00832282">
        <w:t xml:space="preserve"> to supplier shipping point.</w:t>
      </w:r>
    </w:p>
    <w:p w:rsidR="005613F0" w:rsidRPr="00832282" w:rsidRDefault="005613F0">
      <w:pPr>
        <w:tabs>
          <w:tab w:val="left" w:pos="-1710"/>
        </w:tabs>
        <w:spacing w:line="202" w:lineRule="atLeast"/>
        <w:ind w:left="270"/>
        <w:rPr>
          <w:b/>
        </w:rPr>
      </w:pPr>
    </w:p>
    <w:p w:rsidR="005613F0" w:rsidRPr="00832282" w:rsidRDefault="005613F0">
      <w:pPr>
        <w:pStyle w:val="Heading6"/>
      </w:pPr>
      <w:bookmarkStart w:id="40" w:name="_Toc239581621"/>
      <w:r w:rsidRPr="00832282">
        <w:t>1.4 Interior Packaging</w:t>
      </w:r>
      <w:bookmarkEnd w:id="40"/>
    </w:p>
    <w:p w:rsidR="005613F0" w:rsidRPr="00832282" w:rsidRDefault="005613F0">
      <w:pPr>
        <w:pStyle w:val="NormalHd1"/>
      </w:pPr>
      <w:r w:rsidRPr="00832282">
        <w:t>When the nature of the product requires interior containers, wraps, or cushioning material, it will be the supplier’s responsibility to locate a source and furnish the required materials for proper interior packaging.  Such materials as plastic liners may be specified to maintain container cleanliness where oils, coatings, or other undesirable materials may contaminate the container for future use.</w:t>
      </w:r>
    </w:p>
    <w:p w:rsidR="005613F0" w:rsidRPr="00832282" w:rsidRDefault="005613F0">
      <w:pPr>
        <w:pStyle w:val="NormalHd1"/>
      </w:pPr>
    </w:p>
    <w:p w:rsidR="005613F0" w:rsidRPr="00832282" w:rsidRDefault="005613F0">
      <w:pPr>
        <w:pStyle w:val="Heading6"/>
      </w:pPr>
      <w:r w:rsidRPr="00832282">
        <w:br w:type="page"/>
      </w:r>
      <w:bookmarkStart w:id="41" w:name="_Toc239581622"/>
      <w:r w:rsidRPr="00832282">
        <w:lastRenderedPageBreak/>
        <w:t>1.5 Transportation</w:t>
      </w:r>
      <w:bookmarkEnd w:id="41"/>
      <w:r w:rsidRPr="00832282">
        <w:t xml:space="preserve"> </w:t>
      </w:r>
    </w:p>
    <w:p w:rsidR="005613F0" w:rsidRPr="00570D92" w:rsidRDefault="001805A4">
      <w:pPr>
        <w:pStyle w:val="NormalHd1"/>
      </w:pPr>
      <w:r w:rsidRPr="00832282">
        <w:t>Navistar</w:t>
      </w:r>
      <w:r w:rsidR="005613F0" w:rsidRPr="00832282">
        <w:t xml:space="preserve"> shipping devices and containers are furnished to suppliers to assure product quality and cleanliness and compatibility with material handling systems and procedures.  In addition, they provide a means of reducing costs associated with handling and disposal of expendable dunnage as well as initial packaging cos</w:t>
      </w:r>
      <w:r w:rsidRPr="00832282">
        <w:t>ts.  Consequently, Navistar</w:t>
      </w:r>
      <w:r w:rsidR="005613F0" w:rsidRPr="00832282">
        <w:t xml:space="preserve"> will provide delivery of </w:t>
      </w:r>
      <w:r w:rsidR="005613F0" w:rsidRPr="00570D92">
        <w:t xml:space="preserve">containers to </w:t>
      </w:r>
      <w:r w:rsidR="005D0A55" w:rsidRPr="00570D92">
        <w:t xml:space="preserve">Tier 1 </w:t>
      </w:r>
      <w:r w:rsidR="005613F0" w:rsidRPr="00570D92">
        <w:t>supplier shipping points.</w:t>
      </w:r>
    </w:p>
    <w:p w:rsidR="005613F0" w:rsidRPr="00570D92" w:rsidRDefault="005613F0">
      <w:pPr>
        <w:pStyle w:val="NormalHd1"/>
      </w:pPr>
    </w:p>
    <w:p w:rsidR="005613F0" w:rsidRPr="00570D92" w:rsidRDefault="001805A4">
      <w:pPr>
        <w:pStyle w:val="NormalHd1"/>
      </w:pPr>
      <w:r w:rsidRPr="00570D92">
        <w:t>Quantities of returnable</w:t>
      </w:r>
      <w:r w:rsidR="005613F0" w:rsidRPr="00570D92">
        <w:t xml:space="preserve"> containers will be limited to no more than necessary to ship 10 workdays of material including in transit.  It is expected that the supplier will control the use of containers as intended by assur</w:t>
      </w:r>
      <w:r w:rsidRPr="00570D92">
        <w:t>ing the use of the Navistar</w:t>
      </w:r>
      <w:r w:rsidR="005613F0" w:rsidRPr="00570D92">
        <w:t xml:space="preserve"> furnished container</w:t>
      </w:r>
      <w:r w:rsidRPr="00570D92">
        <w:t>s for shipments to Navistar</w:t>
      </w:r>
      <w:r w:rsidR="005613F0" w:rsidRPr="00570D92">
        <w:t xml:space="preserve"> on</w:t>
      </w:r>
      <w:r w:rsidRPr="00570D92">
        <w:t>ly and only to the Navistar</w:t>
      </w:r>
      <w:r w:rsidR="005613F0" w:rsidRPr="00570D92">
        <w:t xml:space="preserve"> location which furnished the container.  Periodic reconciliation of the container counts will be</w:t>
      </w:r>
      <w:r w:rsidRPr="00570D92">
        <w:t xml:space="preserve"> performed between Navistar</w:t>
      </w:r>
      <w:r w:rsidR="005613F0" w:rsidRPr="00570D92">
        <w:t xml:space="preserve"> operations and their respective supplier shipping points.  </w:t>
      </w:r>
    </w:p>
    <w:p w:rsidR="001805A4" w:rsidRPr="00570D92" w:rsidRDefault="001805A4">
      <w:pPr>
        <w:pStyle w:val="NormalHd1"/>
      </w:pPr>
    </w:p>
    <w:p w:rsidR="005613F0" w:rsidRPr="00570D92" w:rsidRDefault="005613F0">
      <w:pPr>
        <w:pStyle w:val="Heading6"/>
      </w:pPr>
      <w:bookmarkStart w:id="42" w:name="_Toc239581623"/>
      <w:r w:rsidRPr="00570D92">
        <w:t>1.6 Credit for Return</w:t>
      </w:r>
      <w:bookmarkEnd w:id="42"/>
    </w:p>
    <w:p w:rsidR="001805A4" w:rsidRPr="00832282" w:rsidRDefault="005D0A55" w:rsidP="005D0A55">
      <w:pPr>
        <w:pStyle w:val="NormalHd1"/>
      </w:pPr>
      <w:r w:rsidRPr="00570D92">
        <w:t>S</w:t>
      </w:r>
      <w:r w:rsidR="005613F0" w:rsidRPr="00570D92">
        <w:t>upplier owned returnable containers, used only with the app</w:t>
      </w:r>
      <w:r w:rsidRPr="00570D92">
        <w:t>roval of the Supply Chain Manager</w:t>
      </w:r>
      <w:r w:rsidR="005613F0" w:rsidRPr="00570D92">
        <w:t xml:space="preserve"> of the receiving location, must be clearly identified with company name and container number in human readable as well as</w:t>
      </w:r>
      <w:r w:rsidRPr="00570D92">
        <w:t xml:space="preserve"> bar coded format if possible</w:t>
      </w:r>
      <w:r w:rsidR="00604220" w:rsidRPr="00570D92">
        <w:t xml:space="preserve">.  </w:t>
      </w:r>
      <w:r w:rsidR="005613F0" w:rsidRPr="00570D92">
        <w:t xml:space="preserve">Packing lists, </w:t>
      </w:r>
      <w:r w:rsidR="00604220" w:rsidRPr="00570D92">
        <w:t>invoices,</w:t>
      </w:r>
      <w:r w:rsidR="005613F0" w:rsidRPr="00570D92">
        <w:t xml:space="preserve"> and EDI transmissions must clearly display</w:t>
      </w:r>
      <w:r w:rsidR="001805A4" w:rsidRPr="00570D92">
        <w:t xml:space="preserve"> the corresponding Navistar</w:t>
      </w:r>
      <w:r w:rsidR="005613F0" w:rsidRPr="00570D92">
        <w:t xml:space="preserve"> container n</w:t>
      </w:r>
      <w:r w:rsidRPr="00570D92">
        <w:t xml:space="preserve">umber assigned by the Supply Chain Management Group </w:t>
      </w:r>
      <w:r w:rsidR="005613F0" w:rsidRPr="00570D92">
        <w:t>when supplier container was approved</w:t>
      </w:r>
      <w:r w:rsidR="00604220" w:rsidRPr="00570D92">
        <w:t xml:space="preserve">.  </w:t>
      </w:r>
      <w:r w:rsidR="001805A4" w:rsidRPr="00570D92">
        <w:t>If security deposits apply, the invoice must show the</w:t>
      </w:r>
      <w:r w:rsidR="001805A4" w:rsidRPr="00832282">
        <w:t xml:space="preserve"> correct security deposit information to receive credit</w:t>
      </w:r>
      <w:r w:rsidR="00604220" w:rsidRPr="00832282">
        <w:t xml:space="preserve">.  </w:t>
      </w:r>
      <w:r w:rsidRPr="00832282">
        <w:t>This includes container part number and quantity shipped.</w:t>
      </w:r>
    </w:p>
    <w:p w:rsidR="005613F0" w:rsidRPr="00832282" w:rsidRDefault="005613F0">
      <w:pPr>
        <w:pStyle w:val="NormalHd1"/>
      </w:pPr>
    </w:p>
    <w:p w:rsidR="005613F0" w:rsidRPr="00832282" w:rsidRDefault="005613F0" w:rsidP="005D0A55">
      <w:pPr>
        <w:pStyle w:val="Heading6"/>
        <w:ind w:left="0" w:firstLine="288"/>
      </w:pPr>
      <w:bookmarkStart w:id="43" w:name="_Toc239581624"/>
      <w:r w:rsidRPr="00832282">
        <w:t>1.7 Repair and Cleanliness</w:t>
      </w:r>
      <w:bookmarkEnd w:id="43"/>
      <w:r w:rsidRPr="00832282">
        <w:t xml:space="preserve"> </w:t>
      </w:r>
    </w:p>
    <w:p w:rsidR="005613F0" w:rsidRPr="00832282" w:rsidRDefault="005613F0">
      <w:pPr>
        <w:pStyle w:val="NormalHd1"/>
      </w:pPr>
      <w:r w:rsidRPr="00832282">
        <w:t xml:space="preserve">Only containers/shipping devices which are clean and in good repair </w:t>
      </w:r>
      <w:r w:rsidR="005D0A55" w:rsidRPr="00832282">
        <w:t>will be provided to suppliers</w:t>
      </w:r>
      <w:r w:rsidR="00604220" w:rsidRPr="00832282">
        <w:t xml:space="preserve">.  </w:t>
      </w:r>
      <w:r w:rsidRPr="00832282">
        <w:t>If suppliers receive containers not in satisfact</w:t>
      </w:r>
      <w:r w:rsidR="005D0A55" w:rsidRPr="00832282">
        <w:t>ory condition, the Navistar</w:t>
      </w:r>
      <w:r w:rsidRPr="00832282">
        <w:t xml:space="preserve"> location from which the containers were provided must be advised immediately for corrective action.  Suppliers are expected to maintain the condition and cleanliness of containers.  Protective liners will be specified where necessary to assure contents are maintained clean and well protected while </w:t>
      </w:r>
      <w:proofErr w:type="spellStart"/>
      <w:r w:rsidRPr="00832282">
        <w:t>enroute</w:t>
      </w:r>
      <w:proofErr w:type="spellEnd"/>
      <w:r w:rsidRPr="00832282">
        <w:t xml:space="preserve"> and that the container can be reused with minimum cleaning effort.</w:t>
      </w:r>
    </w:p>
    <w:p w:rsidR="005613F0" w:rsidRPr="00832282" w:rsidRDefault="005613F0">
      <w:pPr>
        <w:pStyle w:val="NormalHd1"/>
      </w:pPr>
    </w:p>
    <w:p w:rsidR="005613F0" w:rsidRPr="00832282" w:rsidRDefault="005613F0">
      <w:pPr>
        <w:pStyle w:val="Heading6"/>
      </w:pPr>
      <w:r w:rsidRPr="00832282">
        <w:br w:type="page"/>
      </w:r>
      <w:bookmarkStart w:id="44" w:name="_Toc239581625"/>
      <w:r w:rsidRPr="00832282">
        <w:lastRenderedPageBreak/>
        <w:t>1.8 Standard Shipping Bundles</w:t>
      </w:r>
      <w:bookmarkEnd w:id="44"/>
      <w:r w:rsidRPr="00832282">
        <w:t xml:space="preserve"> </w:t>
      </w:r>
    </w:p>
    <w:p w:rsidR="005613F0" w:rsidRPr="00832282" w:rsidRDefault="005613F0">
      <w:pPr>
        <w:pStyle w:val="NormalHd1"/>
      </w:pPr>
      <w:r w:rsidRPr="00832282">
        <w:t>To facilitate loading and shipping, empty returnable containers are shipped in standard bundle quantities.</w:t>
      </w:r>
    </w:p>
    <w:p w:rsidR="005613F0" w:rsidRPr="00832282" w:rsidRDefault="005613F0">
      <w:pPr>
        <w:tabs>
          <w:tab w:val="left" w:pos="-1710"/>
        </w:tabs>
        <w:spacing w:line="202" w:lineRule="atLeast"/>
        <w:ind w:left="270"/>
        <w:rPr>
          <w: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1440"/>
        <w:gridCol w:w="900"/>
        <w:gridCol w:w="1530"/>
      </w:tblGrid>
      <w:tr w:rsidR="005613F0" w:rsidRPr="00832282">
        <w:tc>
          <w:tcPr>
            <w:tcW w:w="3690" w:type="dxa"/>
            <w:tcBorders>
              <w:top w:val="nil"/>
              <w:left w:val="nil"/>
              <w:bottom w:val="nil"/>
              <w:right w:val="nil"/>
            </w:tcBorders>
          </w:tcPr>
          <w:p w:rsidR="005613F0" w:rsidRPr="00832282" w:rsidRDefault="005613F0">
            <w:pPr>
              <w:tabs>
                <w:tab w:val="left" w:pos="-1710"/>
              </w:tabs>
              <w:spacing w:line="202" w:lineRule="atLeast"/>
              <w:rPr>
                <w:b/>
                <w:bCs/>
                <w:u w:val="single"/>
              </w:rPr>
            </w:pPr>
            <w:r w:rsidRPr="00832282">
              <w:rPr>
                <w:b/>
                <w:bCs/>
                <w:u w:val="single"/>
              </w:rPr>
              <w:t>Component</w:t>
            </w:r>
          </w:p>
        </w:tc>
        <w:tc>
          <w:tcPr>
            <w:tcW w:w="2340" w:type="dxa"/>
            <w:gridSpan w:val="2"/>
            <w:tcBorders>
              <w:top w:val="nil"/>
              <w:left w:val="nil"/>
              <w:bottom w:val="nil"/>
              <w:right w:val="nil"/>
            </w:tcBorders>
          </w:tcPr>
          <w:p w:rsidR="005613F0" w:rsidRPr="00832282" w:rsidRDefault="005613F0">
            <w:pPr>
              <w:tabs>
                <w:tab w:val="left" w:pos="-1710"/>
              </w:tabs>
              <w:spacing w:line="202" w:lineRule="atLeast"/>
              <w:rPr>
                <w:b/>
                <w:bCs/>
                <w:u w:val="single"/>
              </w:rPr>
            </w:pPr>
            <w:r w:rsidRPr="00832282">
              <w:rPr>
                <w:b/>
                <w:bCs/>
                <w:u w:val="single"/>
              </w:rPr>
              <w:t>Units/Bundle</w:t>
            </w:r>
          </w:p>
        </w:tc>
        <w:tc>
          <w:tcPr>
            <w:tcW w:w="1530" w:type="dxa"/>
            <w:tcBorders>
              <w:top w:val="nil"/>
              <w:left w:val="nil"/>
              <w:bottom w:val="nil"/>
              <w:right w:val="nil"/>
            </w:tcBorders>
          </w:tcPr>
          <w:p w:rsidR="005613F0" w:rsidRPr="00832282" w:rsidRDefault="005613F0">
            <w:pPr>
              <w:tabs>
                <w:tab w:val="left" w:pos="-1710"/>
              </w:tabs>
              <w:spacing w:line="202" w:lineRule="atLeast"/>
              <w:rPr>
                <w:b/>
                <w:bCs/>
                <w:u w:val="single"/>
              </w:rPr>
            </w:pPr>
            <w:r w:rsidRPr="00832282">
              <w:rPr>
                <w:b/>
                <w:bCs/>
                <w:u w:val="single"/>
              </w:rPr>
              <w:t>Base Pallet</w:t>
            </w:r>
          </w:p>
        </w:tc>
      </w:tr>
      <w:tr w:rsidR="005613F0" w:rsidRPr="00832282">
        <w:tc>
          <w:tcPr>
            <w:tcW w:w="3690" w:type="dxa"/>
            <w:tcBorders>
              <w:top w:val="nil"/>
              <w:left w:val="nil"/>
              <w:bottom w:val="nil"/>
              <w:right w:val="nil"/>
            </w:tcBorders>
          </w:tcPr>
          <w:p w:rsidR="005613F0" w:rsidRPr="00832282" w:rsidRDefault="005613F0">
            <w:pPr>
              <w:tabs>
                <w:tab w:val="left" w:pos="-1710"/>
              </w:tabs>
              <w:spacing w:line="202" w:lineRule="atLeast"/>
              <w:rPr>
                <w:bCs/>
              </w:rPr>
            </w:pPr>
            <w:r w:rsidRPr="00832282">
              <w:rPr>
                <w:bCs/>
              </w:rPr>
              <w:t>Pallet Base (Wood &amp; Plastic)</w:t>
            </w:r>
          </w:p>
        </w:tc>
        <w:tc>
          <w:tcPr>
            <w:tcW w:w="2340" w:type="dxa"/>
            <w:gridSpan w:val="2"/>
            <w:tcBorders>
              <w:top w:val="nil"/>
              <w:left w:val="nil"/>
              <w:bottom w:val="nil"/>
              <w:right w:val="nil"/>
            </w:tcBorders>
          </w:tcPr>
          <w:p w:rsidR="005613F0" w:rsidRPr="00832282" w:rsidRDefault="005613F0">
            <w:pPr>
              <w:tabs>
                <w:tab w:val="left" w:pos="-1710"/>
              </w:tabs>
              <w:spacing w:line="202" w:lineRule="atLeast"/>
              <w:rPr>
                <w:bCs/>
              </w:rPr>
            </w:pPr>
            <w:r w:rsidRPr="00832282">
              <w:rPr>
                <w:bCs/>
              </w:rPr>
              <w:t>8                      +</w:t>
            </w:r>
          </w:p>
        </w:tc>
        <w:tc>
          <w:tcPr>
            <w:tcW w:w="1530" w:type="dxa"/>
            <w:tcBorders>
              <w:top w:val="nil"/>
              <w:left w:val="nil"/>
              <w:bottom w:val="nil"/>
              <w:right w:val="nil"/>
            </w:tcBorders>
          </w:tcPr>
          <w:p w:rsidR="005613F0" w:rsidRPr="00832282" w:rsidRDefault="005613F0">
            <w:pPr>
              <w:tabs>
                <w:tab w:val="left" w:pos="-1710"/>
              </w:tabs>
              <w:spacing w:line="202" w:lineRule="atLeast"/>
              <w:rPr>
                <w:bCs/>
              </w:rPr>
            </w:pPr>
            <w:r w:rsidRPr="00832282">
              <w:rPr>
                <w:bCs/>
              </w:rPr>
              <w:t>1</w:t>
            </w:r>
          </w:p>
        </w:tc>
      </w:tr>
      <w:tr w:rsidR="005613F0" w:rsidRPr="00832282">
        <w:tc>
          <w:tcPr>
            <w:tcW w:w="3690" w:type="dxa"/>
            <w:tcBorders>
              <w:top w:val="nil"/>
              <w:left w:val="nil"/>
              <w:bottom w:val="nil"/>
              <w:right w:val="nil"/>
            </w:tcBorders>
          </w:tcPr>
          <w:p w:rsidR="005613F0" w:rsidRPr="00832282" w:rsidRDefault="005613F0">
            <w:pPr>
              <w:tabs>
                <w:tab w:val="left" w:pos="-1710"/>
              </w:tabs>
              <w:spacing w:line="202" w:lineRule="atLeast"/>
              <w:rPr>
                <w:bCs/>
              </w:rPr>
            </w:pPr>
            <w:r w:rsidRPr="00832282">
              <w:rPr>
                <w:bCs/>
              </w:rPr>
              <w:t>Separators</w:t>
            </w:r>
          </w:p>
        </w:tc>
        <w:tc>
          <w:tcPr>
            <w:tcW w:w="2340" w:type="dxa"/>
            <w:gridSpan w:val="2"/>
            <w:tcBorders>
              <w:top w:val="nil"/>
              <w:left w:val="nil"/>
              <w:bottom w:val="nil"/>
              <w:right w:val="nil"/>
            </w:tcBorders>
          </w:tcPr>
          <w:p w:rsidR="005613F0" w:rsidRPr="00832282" w:rsidRDefault="005613F0">
            <w:pPr>
              <w:tabs>
                <w:tab w:val="left" w:pos="-1710"/>
              </w:tabs>
              <w:spacing w:line="202" w:lineRule="atLeast"/>
              <w:rPr>
                <w:bCs/>
              </w:rPr>
            </w:pPr>
            <w:r w:rsidRPr="00832282">
              <w:rPr>
                <w:bCs/>
              </w:rPr>
              <w:t>18                    +</w:t>
            </w:r>
          </w:p>
        </w:tc>
        <w:tc>
          <w:tcPr>
            <w:tcW w:w="1530" w:type="dxa"/>
            <w:tcBorders>
              <w:top w:val="nil"/>
              <w:left w:val="nil"/>
              <w:bottom w:val="nil"/>
              <w:right w:val="nil"/>
            </w:tcBorders>
          </w:tcPr>
          <w:p w:rsidR="005613F0" w:rsidRPr="00832282" w:rsidRDefault="005613F0">
            <w:pPr>
              <w:tabs>
                <w:tab w:val="left" w:pos="-1710"/>
              </w:tabs>
              <w:spacing w:line="202" w:lineRule="atLeast"/>
              <w:rPr>
                <w:bCs/>
              </w:rPr>
            </w:pPr>
            <w:r w:rsidRPr="00832282">
              <w:rPr>
                <w:bCs/>
              </w:rPr>
              <w:t>1</w:t>
            </w:r>
          </w:p>
        </w:tc>
      </w:tr>
      <w:tr w:rsidR="005613F0" w:rsidRPr="00832282">
        <w:tc>
          <w:tcPr>
            <w:tcW w:w="3690" w:type="dxa"/>
            <w:tcBorders>
              <w:top w:val="nil"/>
              <w:left w:val="nil"/>
              <w:bottom w:val="nil"/>
              <w:right w:val="nil"/>
            </w:tcBorders>
          </w:tcPr>
          <w:p w:rsidR="005613F0" w:rsidRPr="00832282" w:rsidRDefault="005613F0">
            <w:pPr>
              <w:tabs>
                <w:tab w:val="left" w:pos="-1710"/>
              </w:tabs>
              <w:spacing w:line="202" w:lineRule="atLeast"/>
              <w:rPr>
                <w:bCs/>
              </w:rPr>
            </w:pPr>
          </w:p>
        </w:tc>
        <w:tc>
          <w:tcPr>
            <w:tcW w:w="2340" w:type="dxa"/>
            <w:gridSpan w:val="2"/>
            <w:tcBorders>
              <w:top w:val="nil"/>
              <w:left w:val="nil"/>
              <w:bottom w:val="nil"/>
              <w:right w:val="nil"/>
            </w:tcBorders>
          </w:tcPr>
          <w:p w:rsidR="005613F0" w:rsidRPr="00832282" w:rsidRDefault="005613F0">
            <w:pPr>
              <w:tabs>
                <w:tab w:val="left" w:pos="-1710"/>
              </w:tabs>
              <w:spacing w:line="202" w:lineRule="atLeast"/>
              <w:rPr>
                <w:bCs/>
              </w:rPr>
            </w:pPr>
          </w:p>
        </w:tc>
        <w:tc>
          <w:tcPr>
            <w:tcW w:w="1530" w:type="dxa"/>
            <w:tcBorders>
              <w:top w:val="nil"/>
              <w:left w:val="nil"/>
              <w:bottom w:val="nil"/>
              <w:right w:val="nil"/>
            </w:tcBorders>
          </w:tcPr>
          <w:p w:rsidR="005613F0" w:rsidRPr="00832282" w:rsidRDefault="005613F0">
            <w:pPr>
              <w:tabs>
                <w:tab w:val="left" w:pos="-1710"/>
              </w:tabs>
              <w:spacing w:line="202" w:lineRule="atLeast"/>
              <w:rPr>
                <w:bCs/>
              </w:rPr>
            </w:pPr>
          </w:p>
        </w:tc>
      </w:tr>
      <w:tr w:rsidR="005613F0" w:rsidRPr="00832282">
        <w:tc>
          <w:tcPr>
            <w:tcW w:w="3690" w:type="dxa"/>
            <w:tcBorders>
              <w:top w:val="nil"/>
              <w:left w:val="nil"/>
              <w:bottom w:val="nil"/>
              <w:right w:val="nil"/>
            </w:tcBorders>
          </w:tcPr>
          <w:p w:rsidR="005613F0" w:rsidRPr="00832282" w:rsidRDefault="005613F0">
            <w:pPr>
              <w:tabs>
                <w:tab w:val="left" w:pos="-1710"/>
              </w:tabs>
              <w:spacing w:line="202" w:lineRule="atLeast"/>
              <w:rPr>
                <w:bCs/>
              </w:rPr>
            </w:pPr>
          </w:p>
        </w:tc>
        <w:tc>
          <w:tcPr>
            <w:tcW w:w="2340" w:type="dxa"/>
            <w:gridSpan w:val="2"/>
            <w:tcBorders>
              <w:top w:val="nil"/>
              <w:left w:val="nil"/>
              <w:bottom w:val="nil"/>
              <w:right w:val="nil"/>
            </w:tcBorders>
          </w:tcPr>
          <w:p w:rsidR="005613F0" w:rsidRPr="00832282" w:rsidRDefault="005613F0">
            <w:pPr>
              <w:tabs>
                <w:tab w:val="left" w:pos="-1710"/>
              </w:tabs>
              <w:spacing w:line="202" w:lineRule="atLeast"/>
              <w:rPr>
                <w:bCs/>
              </w:rPr>
            </w:pPr>
          </w:p>
        </w:tc>
        <w:tc>
          <w:tcPr>
            <w:tcW w:w="1530" w:type="dxa"/>
            <w:tcBorders>
              <w:top w:val="nil"/>
              <w:left w:val="nil"/>
              <w:bottom w:val="nil"/>
              <w:right w:val="nil"/>
            </w:tcBorders>
          </w:tcPr>
          <w:p w:rsidR="005613F0" w:rsidRPr="00832282" w:rsidRDefault="005613F0">
            <w:pPr>
              <w:tabs>
                <w:tab w:val="left" w:pos="-1710"/>
              </w:tabs>
              <w:spacing w:line="202" w:lineRule="atLeast"/>
              <w:rPr>
                <w:bCs/>
              </w:rPr>
            </w:pPr>
          </w:p>
        </w:tc>
      </w:tr>
      <w:tr w:rsidR="005613F0" w:rsidRPr="00832282">
        <w:trPr>
          <w:cantSplit/>
        </w:trPr>
        <w:tc>
          <w:tcPr>
            <w:tcW w:w="3690" w:type="dxa"/>
            <w:tcBorders>
              <w:top w:val="nil"/>
              <w:left w:val="nil"/>
              <w:bottom w:val="nil"/>
              <w:right w:val="nil"/>
            </w:tcBorders>
          </w:tcPr>
          <w:p w:rsidR="005613F0" w:rsidRPr="00832282" w:rsidRDefault="005613F0">
            <w:pPr>
              <w:tabs>
                <w:tab w:val="left" w:pos="-1710"/>
              </w:tabs>
              <w:spacing w:line="202" w:lineRule="atLeast"/>
              <w:rPr>
                <w:bCs/>
              </w:rPr>
            </w:pPr>
          </w:p>
        </w:tc>
        <w:tc>
          <w:tcPr>
            <w:tcW w:w="3870" w:type="dxa"/>
            <w:gridSpan w:val="3"/>
            <w:vMerge w:val="restart"/>
            <w:tcBorders>
              <w:top w:val="nil"/>
              <w:left w:val="nil"/>
              <w:bottom w:val="nil"/>
              <w:right w:val="nil"/>
            </w:tcBorders>
          </w:tcPr>
          <w:p w:rsidR="005613F0" w:rsidRPr="00832282" w:rsidRDefault="005613F0">
            <w:pPr>
              <w:tabs>
                <w:tab w:val="left" w:pos="-1710"/>
              </w:tabs>
              <w:spacing w:line="202" w:lineRule="atLeast"/>
              <w:rPr>
                <w:bCs/>
              </w:rPr>
            </w:pPr>
          </w:p>
        </w:tc>
      </w:tr>
      <w:tr w:rsidR="005613F0" w:rsidRPr="00832282">
        <w:trPr>
          <w:cantSplit/>
        </w:trPr>
        <w:tc>
          <w:tcPr>
            <w:tcW w:w="3690" w:type="dxa"/>
            <w:tcBorders>
              <w:top w:val="nil"/>
              <w:left w:val="nil"/>
              <w:bottom w:val="nil"/>
              <w:right w:val="nil"/>
            </w:tcBorders>
          </w:tcPr>
          <w:p w:rsidR="005613F0" w:rsidRPr="00832282" w:rsidRDefault="005613F0">
            <w:pPr>
              <w:tabs>
                <w:tab w:val="left" w:pos="-1710"/>
              </w:tabs>
              <w:spacing w:line="202" w:lineRule="atLeast"/>
              <w:rPr>
                <w:bCs/>
              </w:rPr>
            </w:pPr>
            <w:r w:rsidRPr="00832282">
              <w:rPr>
                <w:bCs/>
              </w:rPr>
              <w:t>Modular Containers</w:t>
            </w:r>
          </w:p>
        </w:tc>
        <w:tc>
          <w:tcPr>
            <w:tcW w:w="3870" w:type="dxa"/>
            <w:gridSpan w:val="3"/>
            <w:vMerge/>
            <w:tcBorders>
              <w:top w:val="nil"/>
              <w:left w:val="nil"/>
              <w:bottom w:val="nil"/>
              <w:right w:val="nil"/>
            </w:tcBorders>
          </w:tcPr>
          <w:p w:rsidR="005613F0" w:rsidRPr="00832282" w:rsidRDefault="005613F0">
            <w:pPr>
              <w:tabs>
                <w:tab w:val="left" w:pos="-1710"/>
              </w:tabs>
              <w:spacing w:line="202" w:lineRule="atLeast"/>
              <w:rPr>
                <w:bCs/>
              </w:rPr>
            </w:pPr>
          </w:p>
        </w:tc>
      </w:tr>
      <w:tr w:rsidR="005613F0" w:rsidRPr="00832282">
        <w:tc>
          <w:tcPr>
            <w:tcW w:w="3690" w:type="dxa"/>
            <w:tcBorders>
              <w:top w:val="nil"/>
              <w:left w:val="nil"/>
              <w:bottom w:val="nil"/>
              <w:right w:val="nil"/>
            </w:tcBorders>
          </w:tcPr>
          <w:p w:rsidR="005613F0" w:rsidRPr="00832282" w:rsidRDefault="005613F0">
            <w:pPr>
              <w:tabs>
                <w:tab w:val="left" w:pos="-1710"/>
              </w:tabs>
              <w:spacing w:line="202" w:lineRule="atLeast"/>
              <w:rPr>
                <w:bCs/>
                <w:sz w:val="22"/>
              </w:rPr>
            </w:pPr>
            <w:r w:rsidRPr="00832282">
              <w:rPr>
                <w:bCs/>
                <w:sz w:val="22"/>
              </w:rPr>
              <w:t>1/16 Tote   3449010R1</w:t>
            </w:r>
          </w:p>
        </w:tc>
        <w:tc>
          <w:tcPr>
            <w:tcW w:w="1440" w:type="dxa"/>
            <w:tcBorders>
              <w:top w:val="nil"/>
              <w:left w:val="nil"/>
              <w:bottom w:val="nil"/>
              <w:right w:val="nil"/>
            </w:tcBorders>
          </w:tcPr>
          <w:p w:rsidR="005613F0" w:rsidRPr="00832282" w:rsidRDefault="005613F0">
            <w:pPr>
              <w:tabs>
                <w:tab w:val="left" w:pos="-1710"/>
              </w:tabs>
              <w:spacing w:line="202" w:lineRule="atLeast"/>
              <w:rPr>
                <w:bCs/>
                <w:sz w:val="22"/>
              </w:rPr>
            </w:pPr>
            <w:r w:rsidRPr="00832282">
              <w:rPr>
                <w:bCs/>
                <w:sz w:val="22"/>
              </w:rPr>
              <w:t>16</w:t>
            </w:r>
          </w:p>
        </w:tc>
        <w:tc>
          <w:tcPr>
            <w:tcW w:w="2430" w:type="dxa"/>
            <w:gridSpan w:val="2"/>
            <w:tcBorders>
              <w:top w:val="nil"/>
              <w:left w:val="nil"/>
              <w:bottom w:val="nil"/>
              <w:right w:val="nil"/>
            </w:tcBorders>
          </w:tcPr>
          <w:p w:rsidR="005613F0" w:rsidRPr="00832282" w:rsidRDefault="005613F0">
            <w:pPr>
              <w:tabs>
                <w:tab w:val="left" w:pos="-1710"/>
              </w:tabs>
              <w:spacing w:line="202" w:lineRule="atLeast"/>
              <w:rPr>
                <w:bCs/>
              </w:rPr>
            </w:pPr>
            <w:r w:rsidRPr="00832282">
              <w:rPr>
                <w:bCs/>
              </w:rPr>
              <w:t>1*</w:t>
            </w:r>
          </w:p>
        </w:tc>
      </w:tr>
      <w:tr w:rsidR="005613F0" w:rsidRPr="00832282">
        <w:tc>
          <w:tcPr>
            <w:tcW w:w="3690" w:type="dxa"/>
            <w:tcBorders>
              <w:top w:val="nil"/>
              <w:left w:val="nil"/>
              <w:bottom w:val="nil"/>
              <w:right w:val="nil"/>
            </w:tcBorders>
          </w:tcPr>
          <w:p w:rsidR="005613F0" w:rsidRPr="00832282" w:rsidRDefault="005613F0">
            <w:pPr>
              <w:tabs>
                <w:tab w:val="left" w:pos="-1710"/>
              </w:tabs>
              <w:spacing w:line="202" w:lineRule="atLeast"/>
              <w:rPr>
                <w:bCs/>
                <w:sz w:val="22"/>
              </w:rPr>
            </w:pPr>
            <w:r w:rsidRPr="00832282">
              <w:rPr>
                <w:bCs/>
                <w:sz w:val="22"/>
              </w:rPr>
              <w:t>1/24 Tote   3449015R1</w:t>
            </w:r>
          </w:p>
        </w:tc>
        <w:tc>
          <w:tcPr>
            <w:tcW w:w="1440" w:type="dxa"/>
            <w:tcBorders>
              <w:top w:val="nil"/>
              <w:left w:val="nil"/>
              <w:bottom w:val="nil"/>
              <w:right w:val="nil"/>
            </w:tcBorders>
          </w:tcPr>
          <w:p w:rsidR="005613F0" w:rsidRPr="00832282" w:rsidRDefault="005613F0">
            <w:pPr>
              <w:tabs>
                <w:tab w:val="left" w:pos="-1710"/>
              </w:tabs>
              <w:spacing w:line="202" w:lineRule="atLeast"/>
              <w:rPr>
                <w:bCs/>
                <w:sz w:val="22"/>
              </w:rPr>
            </w:pPr>
            <w:r w:rsidRPr="00832282">
              <w:rPr>
                <w:bCs/>
                <w:sz w:val="22"/>
              </w:rPr>
              <w:t>24</w:t>
            </w:r>
          </w:p>
        </w:tc>
        <w:tc>
          <w:tcPr>
            <w:tcW w:w="2430" w:type="dxa"/>
            <w:gridSpan w:val="2"/>
            <w:tcBorders>
              <w:top w:val="nil"/>
              <w:left w:val="nil"/>
              <w:bottom w:val="nil"/>
              <w:right w:val="nil"/>
            </w:tcBorders>
          </w:tcPr>
          <w:p w:rsidR="005613F0" w:rsidRPr="00832282" w:rsidRDefault="005613F0">
            <w:pPr>
              <w:tabs>
                <w:tab w:val="left" w:pos="-1710"/>
              </w:tabs>
              <w:spacing w:line="202" w:lineRule="atLeast"/>
              <w:rPr>
                <w:bCs/>
              </w:rPr>
            </w:pPr>
            <w:r w:rsidRPr="00832282">
              <w:rPr>
                <w:bCs/>
              </w:rPr>
              <w:t>1*</w:t>
            </w:r>
          </w:p>
        </w:tc>
      </w:tr>
      <w:tr w:rsidR="005613F0" w:rsidRPr="00832282">
        <w:tc>
          <w:tcPr>
            <w:tcW w:w="3690" w:type="dxa"/>
            <w:tcBorders>
              <w:top w:val="nil"/>
              <w:left w:val="nil"/>
              <w:bottom w:val="nil"/>
              <w:right w:val="nil"/>
            </w:tcBorders>
          </w:tcPr>
          <w:p w:rsidR="005613F0" w:rsidRPr="00832282" w:rsidRDefault="005613F0">
            <w:pPr>
              <w:tabs>
                <w:tab w:val="left" w:pos="-1710"/>
              </w:tabs>
              <w:spacing w:line="202" w:lineRule="atLeast"/>
              <w:rPr>
                <w:bCs/>
                <w:sz w:val="22"/>
              </w:rPr>
            </w:pPr>
            <w:r w:rsidRPr="00832282">
              <w:rPr>
                <w:bCs/>
                <w:sz w:val="22"/>
              </w:rPr>
              <w:t>1/24 Tote   3448016R1</w:t>
            </w:r>
          </w:p>
        </w:tc>
        <w:tc>
          <w:tcPr>
            <w:tcW w:w="1440" w:type="dxa"/>
            <w:tcBorders>
              <w:top w:val="nil"/>
              <w:left w:val="nil"/>
              <w:bottom w:val="nil"/>
              <w:right w:val="nil"/>
            </w:tcBorders>
          </w:tcPr>
          <w:p w:rsidR="005613F0" w:rsidRPr="00832282" w:rsidRDefault="005613F0">
            <w:pPr>
              <w:tabs>
                <w:tab w:val="left" w:pos="-1710"/>
              </w:tabs>
              <w:spacing w:line="202" w:lineRule="atLeast"/>
              <w:rPr>
                <w:bCs/>
                <w:sz w:val="22"/>
              </w:rPr>
            </w:pPr>
            <w:r w:rsidRPr="00832282">
              <w:rPr>
                <w:bCs/>
                <w:sz w:val="22"/>
              </w:rPr>
              <w:t>24</w:t>
            </w:r>
          </w:p>
        </w:tc>
        <w:tc>
          <w:tcPr>
            <w:tcW w:w="2430" w:type="dxa"/>
            <w:gridSpan w:val="2"/>
            <w:tcBorders>
              <w:top w:val="nil"/>
              <w:left w:val="nil"/>
              <w:bottom w:val="nil"/>
              <w:right w:val="nil"/>
            </w:tcBorders>
          </w:tcPr>
          <w:p w:rsidR="005613F0" w:rsidRPr="00832282" w:rsidRDefault="005613F0">
            <w:pPr>
              <w:tabs>
                <w:tab w:val="left" w:pos="-1710"/>
              </w:tabs>
              <w:spacing w:line="202" w:lineRule="atLeast"/>
              <w:rPr>
                <w:bCs/>
              </w:rPr>
            </w:pPr>
            <w:r w:rsidRPr="00832282">
              <w:rPr>
                <w:bCs/>
              </w:rPr>
              <w:t>1*</w:t>
            </w:r>
          </w:p>
        </w:tc>
      </w:tr>
      <w:tr w:rsidR="005613F0" w:rsidRPr="00832282">
        <w:tc>
          <w:tcPr>
            <w:tcW w:w="3690" w:type="dxa"/>
            <w:tcBorders>
              <w:top w:val="nil"/>
              <w:left w:val="nil"/>
              <w:bottom w:val="nil"/>
              <w:right w:val="nil"/>
            </w:tcBorders>
          </w:tcPr>
          <w:p w:rsidR="005613F0" w:rsidRPr="00832282" w:rsidRDefault="005613F0">
            <w:pPr>
              <w:tabs>
                <w:tab w:val="left" w:pos="-1710"/>
              </w:tabs>
              <w:spacing w:line="202" w:lineRule="atLeast"/>
              <w:rPr>
                <w:bCs/>
                <w:sz w:val="22"/>
              </w:rPr>
            </w:pPr>
            <w:r w:rsidRPr="00832282">
              <w:rPr>
                <w:bCs/>
                <w:sz w:val="22"/>
              </w:rPr>
              <w:t>1/12 Tote   3449017R1</w:t>
            </w:r>
          </w:p>
        </w:tc>
        <w:tc>
          <w:tcPr>
            <w:tcW w:w="1440" w:type="dxa"/>
            <w:tcBorders>
              <w:top w:val="nil"/>
              <w:left w:val="nil"/>
              <w:bottom w:val="nil"/>
              <w:right w:val="nil"/>
            </w:tcBorders>
          </w:tcPr>
          <w:p w:rsidR="005613F0" w:rsidRPr="00832282" w:rsidRDefault="005613F0">
            <w:pPr>
              <w:tabs>
                <w:tab w:val="left" w:pos="-1710"/>
              </w:tabs>
              <w:spacing w:line="202" w:lineRule="atLeast"/>
              <w:rPr>
                <w:bCs/>
                <w:sz w:val="22"/>
              </w:rPr>
            </w:pPr>
            <w:r w:rsidRPr="00832282">
              <w:rPr>
                <w:bCs/>
                <w:sz w:val="22"/>
              </w:rPr>
              <w:t>24</w:t>
            </w:r>
          </w:p>
        </w:tc>
        <w:tc>
          <w:tcPr>
            <w:tcW w:w="2430" w:type="dxa"/>
            <w:gridSpan w:val="2"/>
            <w:tcBorders>
              <w:top w:val="nil"/>
              <w:left w:val="nil"/>
              <w:bottom w:val="nil"/>
              <w:right w:val="nil"/>
            </w:tcBorders>
          </w:tcPr>
          <w:p w:rsidR="005613F0" w:rsidRPr="00832282" w:rsidRDefault="005613F0">
            <w:pPr>
              <w:tabs>
                <w:tab w:val="left" w:pos="-1710"/>
              </w:tabs>
              <w:spacing w:line="202" w:lineRule="atLeast"/>
              <w:rPr>
                <w:bCs/>
              </w:rPr>
            </w:pPr>
            <w:r w:rsidRPr="00832282">
              <w:rPr>
                <w:bCs/>
              </w:rPr>
              <w:t>1*</w:t>
            </w:r>
          </w:p>
        </w:tc>
      </w:tr>
      <w:tr w:rsidR="005613F0" w:rsidRPr="00832282">
        <w:tc>
          <w:tcPr>
            <w:tcW w:w="3690" w:type="dxa"/>
            <w:tcBorders>
              <w:top w:val="nil"/>
              <w:left w:val="nil"/>
              <w:bottom w:val="nil"/>
              <w:right w:val="nil"/>
            </w:tcBorders>
          </w:tcPr>
          <w:p w:rsidR="005613F0" w:rsidRPr="00832282" w:rsidRDefault="005613F0">
            <w:pPr>
              <w:tabs>
                <w:tab w:val="left" w:pos="-1710"/>
              </w:tabs>
              <w:spacing w:line="202" w:lineRule="atLeast"/>
              <w:rPr>
                <w:bCs/>
                <w:sz w:val="22"/>
              </w:rPr>
            </w:pPr>
            <w:r w:rsidRPr="00832282">
              <w:rPr>
                <w:bCs/>
                <w:sz w:val="22"/>
              </w:rPr>
              <w:t>1/12 Tote   3449018R1</w:t>
            </w:r>
          </w:p>
        </w:tc>
        <w:tc>
          <w:tcPr>
            <w:tcW w:w="1440" w:type="dxa"/>
            <w:tcBorders>
              <w:top w:val="nil"/>
              <w:left w:val="nil"/>
              <w:bottom w:val="nil"/>
              <w:right w:val="nil"/>
            </w:tcBorders>
          </w:tcPr>
          <w:p w:rsidR="005613F0" w:rsidRPr="00832282" w:rsidRDefault="005613F0">
            <w:pPr>
              <w:tabs>
                <w:tab w:val="left" w:pos="-1710"/>
              </w:tabs>
              <w:spacing w:line="202" w:lineRule="atLeast"/>
              <w:rPr>
                <w:bCs/>
                <w:sz w:val="22"/>
              </w:rPr>
            </w:pPr>
            <w:r w:rsidRPr="00832282">
              <w:rPr>
                <w:bCs/>
                <w:sz w:val="22"/>
              </w:rPr>
              <w:t>12</w:t>
            </w:r>
          </w:p>
        </w:tc>
        <w:tc>
          <w:tcPr>
            <w:tcW w:w="2430" w:type="dxa"/>
            <w:gridSpan w:val="2"/>
            <w:tcBorders>
              <w:top w:val="nil"/>
              <w:left w:val="nil"/>
              <w:bottom w:val="nil"/>
              <w:right w:val="nil"/>
            </w:tcBorders>
          </w:tcPr>
          <w:p w:rsidR="005613F0" w:rsidRPr="00832282" w:rsidRDefault="005613F0">
            <w:pPr>
              <w:tabs>
                <w:tab w:val="left" w:pos="-1710"/>
              </w:tabs>
              <w:spacing w:line="202" w:lineRule="atLeast"/>
              <w:rPr>
                <w:bCs/>
              </w:rPr>
            </w:pPr>
            <w:r w:rsidRPr="00832282">
              <w:rPr>
                <w:bCs/>
              </w:rPr>
              <w:t>1*</w:t>
            </w:r>
          </w:p>
        </w:tc>
      </w:tr>
      <w:tr w:rsidR="005613F0" w:rsidRPr="00832282">
        <w:tc>
          <w:tcPr>
            <w:tcW w:w="3690" w:type="dxa"/>
            <w:tcBorders>
              <w:top w:val="nil"/>
              <w:left w:val="nil"/>
              <w:bottom w:val="nil"/>
              <w:right w:val="nil"/>
            </w:tcBorders>
          </w:tcPr>
          <w:p w:rsidR="005613F0" w:rsidRPr="00832282" w:rsidRDefault="005613F0">
            <w:pPr>
              <w:tabs>
                <w:tab w:val="left" w:pos="-1710"/>
              </w:tabs>
              <w:spacing w:line="202" w:lineRule="atLeast"/>
              <w:rPr>
                <w:bCs/>
                <w:sz w:val="22"/>
              </w:rPr>
            </w:pPr>
            <w:r w:rsidRPr="00832282">
              <w:rPr>
                <w:bCs/>
                <w:sz w:val="22"/>
              </w:rPr>
              <w:t>1/12 Tote   3449019R1</w:t>
            </w:r>
          </w:p>
        </w:tc>
        <w:tc>
          <w:tcPr>
            <w:tcW w:w="1440" w:type="dxa"/>
            <w:tcBorders>
              <w:top w:val="nil"/>
              <w:left w:val="nil"/>
              <w:bottom w:val="nil"/>
              <w:right w:val="nil"/>
            </w:tcBorders>
          </w:tcPr>
          <w:p w:rsidR="005613F0" w:rsidRPr="00832282" w:rsidRDefault="005613F0">
            <w:pPr>
              <w:tabs>
                <w:tab w:val="left" w:pos="-1710"/>
              </w:tabs>
              <w:spacing w:line="202" w:lineRule="atLeast"/>
              <w:rPr>
                <w:bCs/>
                <w:sz w:val="22"/>
              </w:rPr>
            </w:pPr>
            <w:r w:rsidRPr="00832282">
              <w:rPr>
                <w:bCs/>
                <w:sz w:val="22"/>
              </w:rPr>
              <w:t>12</w:t>
            </w:r>
          </w:p>
        </w:tc>
        <w:tc>
          <w:tcPr>
            <w:tcW w:w="2430" w:type="dxa"/>
            <w:gridSpan w:val="2"/>
            <w:tcBorders>
              <w:top w:val="nil"/>
              <w:left w:val="nil"/>
              <w:bottom w:val="nil"/>
              <w:right w:val="nil"/>
            </w:tcBorders>
          </w:tcPr>
          <w:p w:rsidR="005613F0" w:rsidRPr="00832282" w:rsidRDefault="005613F0">
            <w:pPr>
              <w:tabs>
                <w:tab w:val="left" w:pos="-1710"/>
              </w:tabs>
              <w:spacing w:line="202" w:lineRule="atLeast"/>
              <w:rPr>
                <w:bCs/>
              </w:rPr>
            </w:pPr>
            <w:r w:rsidRPr="00832282">
              <w:rPr>
                <w:bCs/>
              </w:rPr>
              <w:t>1*</w:t>
            </w:r>
          </w:p>
        </w:tc>
      </w:tr>
      <w:tr w:rsidR="005613F0" w:rsidRPr="00832282">
        <w:tc>
          <w:tcPr>
            <w:tcW w:w="3690" w:type="dxa"/>
            <w:tcBorders>
              <w:top w:val="nil"/>
              <w:left w:val="nil"/>
              <w:bottom w:val="nil"/>
              <w:right w:val="nil"/>
            </w:tcBorders>
          </w:tcPr>
          <w:p w:rsidR="005613F0" w:rsidRPr="00832282" w:rsidRDefault="005613F0">
            <w:pPr>
              <w:tabs>
                <w:tab w:val="left" w:pos="-1710"/>
              </w:tabs>
              <w:spacing w:line="202" w:lineRule="atLeast"/>
              <w:rPr>
                <w:bCs/>
                <w:sz w:val="22"/>
              </w:rPr>
            </w:pPr>
            <w:r w:rsidRPr="00832282">
              <w:rPr>
                <w:bCs/>
                <w:sz w:val="22"/>
              </w:rPr>
              <w:t>1/6Tote      3449020 R1</w:t>
            </w:r>
          </w:p>
        </w:tc>
        <w:tc>
          <w:tcPr>
            <w:tcW w:w="1440" w:type="dxa"/>
            <w:tcBorders>
              <w:top w:val="nil"/>
              <w:left w:val="nil"/>
              <w:bottom w:val="nil"/>
              <w:right w:val="nil"/>
            </w:tcBorders>
          </w:tcPr>
          <w:p w:rsidR="005613F0" w:rsidRPr="00832282" w:rsidRDefault="005613F0">
            <w:pPr>
              <w:tabs>
                <w:tab w:val="left" w:pos="-1710"/>
              </w:tabs>
              <w:spacing w:line="202" w:lineRule="atLeast"/>
              <w:rPr>
                <w:bCs/>
                <w:sz w:val="22"/>
              </w:rPr>
            </w:pPr>
            <w:r w:rsidRPr="00832282">
              <w:rPr>
                <w:bCs/>
                <w:sz w:val="22"/>
              </w:rPr>
              <w:t>6</w:t>
            </w:r>
          </w:p>
        </w:tc>
        <w:tc>
          <w:tcPr>
            <w:tcW w:w="2430" w:type="dxa"/>
            <w:gridSpan w:val="2"/>
            <w:tcBorders>
              <w:top w:val="nil"/>
              <w:left w:val="nil"/>
              <w:bottom w:val="nil"/>
              <w:right w:val="nil"/>
            </w:tcBorders>
          </w:tcPr>
          <w:p w:rsidR="005613F0" w:rsidRPr="00832282" w:rsidRDefault="005613F0">
            <w:pPr>
              <w:tabs>
                <w:tab w:val="left" w:pos="-1710"/>
              </w:tabs>
              <w:spacing w:line="202" w:lineRule="atLeast"/>
              <w:rPr>
                <w:bCs/>
              </w:rPr>
            </w:pPr>
            <w:r w:rsidRPr="00832282">
              <w:rPr>
                <w:bCs/>
              </w:rPr>
              <w:t>1*</w:t>
            </w:r>
          </w:p>
        </w:tc>
      </w:tr>
      <w:tr w:rsidR="005613F0" w:rsidRPr="00832282">
        <w:tc>
          <w:tcPr>
            <w:tcW w:w="3690" w:type="dxa"/>
            <w:tcBorders>
              <w:top w:val="nil"/>
              <w:left w:val="nil"/>
              <w:bottom w:val="nil"/>
              <w:right w:val="nil"/>
            </w:tcBorders>
          </w:tcPr>
          <w:p w:rsidR="005613F0" w:rsidRPr="00832282" w:rsidRDefault="005613F0">
            <w:pPr>
              <w:tabs>
                <w:tab w:val="left" w:pos="-1710"/>
              </w:tabs>
              <w:spacing w:line="202" w:lineRule="atLeast"/>
              <w:rPr>
                <w:bCs/>
                <w:sz w:val="22"/>
              </w:rPr>
            </w:pPr>
            <w:r w:rsidRPr="00832282">
              <w:rPr>
                <w:bCs/>
                <w:sz w:val="22"/>
              </w:rPr>
              <w:t>1/6Tote      3449021R1</w:t>
            </w:r>
          </w:p>
        </w:tc>
        <w:tc>
          <w:tcPr>
            <w:tcW w:w="1440" w:type="dxa"/>
            <w:tcBorders>
              <w:top w:val="nil"/>
              <w:left w:val="nil"/>
              <w:bottom w:val="nil"/>
              <w:right w:val="nil"/>
            </w:tcBorders>
          </w:tcPr>
          <w:p w:rsidR="005613F0" w:rsidRPr="00832282" w:rsidRDefault="005613F0">
            <w:pPr>
              <w:tabs>
                <w:tab w:val="left" w:pos="-1710"/>
              </w:tabs>
              <w:spacing w:line="202" w:lineRule="atLeast"/>
              <w:rPr>
                <w:bCs/>
                <w:sz w:val="22"/>
              </w:rPr>
            </w:pPr>
            <w:r w:rsidRPr="00832282">
              <w:rPr>
                <w:bCs/>
                <w:sz w:val="22"/>
              </w:rPr>
              <w:t>6</w:t>
            </w:r>
          </w:p>
        </w:tc>
        <w:tc>
          <w:tcPr>
            <w:tcW w:w="2430" w:type="dxa"/>
            <w:gridSpan w:val="2"/>
            <w:tcBorders>
              <w:top w:val="nil"/>
              <w:left w:val="nil"/>
              <w:bottom w:val="nil"/>
              <w:right w:val="nil"/>
            </w:tcBorders>
          </w:tcPr>
          <w:p w:rsidR="005613F0" w:rsidRPr="00832282" w:rsidRDefault="005613F0">
            <w:pPr>
              <w:tabs>
                <w:tab w:val="left" w:pos="-1710"/>
              </w:tabs>
              <w:spacing w:line="202" w:lineRule="atLeast"/>
              <w:rPr>
                <w:bCs/>
              </w:rPr>
            </w:pPr>
            <w:r w:rsidRPr="00832282">
              <w:rPr>
                <w:bCs/>
              </w:rPr>
              <w:t>1*</w:t>
            </w:r>
          </w:p>
        </w:tc>
      </w:tr>
      <w:tr w:rsidR="005613F0" w:rsidRPr="00832282">
        <w:tc>
          <w:tcPr>
            <w:tcW w:w="3690" w:type="dxa"/>
            <w:tcBorders>
              <w:top w:val="nil"/>
              <w:left w:val="nil"/>
              <w:bottom w:val="nil"/>
              <w:right w:val="nil"/>
            </w:tcBorders>
          </w:tcPr>
          <w:p w:rsidR="005613F0" w:rsidRPr="00832282" w:rsidRDefault="005613F0">
            <w:pPr>
              <w:tabs>
                <w:tab w:val="left" w:pos="-1710"/>
              </w:tabs>
              <w:spacing w:line="202" w:lineRule="atLeast"/>
              <w:rPr>
                <w:bCs/>
                <w:sz w:val="22"/>
              </w:rPr>
            </w:pPr>
            <w:r w:rsidRPr="00832282">
              <w:rPr>
                <w:bCs/>
                <w:sz w:val="22"/>
              </w:rPr>
              <w:t>1/4Tote      3449022R1</w:t>
            </w:r>
          </w:p>
        </w:tc>
        <w:tc>
          <w:tcPr>
            <w:tcW w:w="1440" w:type="dxa"/>
            <w:tcBorders>
              <w:top w:val="nil"/>
              <w:left w:val="nil"/>
              <w:bottom w:val="nil"/>
              <w:right w:val="nil"/>
            </w:tcBorders>
          </w:tcPr>
          <w:p w:rsidR="005613F0" w:rsidRPr="00832282" w:rsidRDefault="005613F0">
            <w:pPr>
              <w:tabs>
                <w:tab w:val="left" w:pos="-1710"/>
              </w:tabs>
              <w:spacing w:line="202" w:lineRule="atLeast"/>
              <w:rPr>
                <w:bCs/>
              </w:rPr>
            </w:pPr>
            <w:r w:rsidRPr="00832282">
              <w:rPr>
                <w:bCs/>
                <w:sz w:val="22"/>
              </w:rPr>
              <w:t>3</w:t>
            </w:r>
          </w:p>
        </w:tc>
        <w:tc>
          <w:tcPr>
            <w:tcW w:w="2430" w:type="dxa"/>
            <w:gridSpan w:val="2"/>
            <w:tcBorders>
              <w:top w:val="nil"/>
              <w:left w:val="nil"/>
              <w:bottom w:val="nil"/>
              <w:right w:val="nil"/>
            </w:tcBorders>
          </w:tcPr>
          <w:p w:rsidR="005613F0" w:rsidRPr="00832282" w:rsidRDefault="005613F0">
            <w:pPr>
              <w:tabs>
                <w:tab w:val="left" w:pos="-1710"/>
              </w:tabs>
              <w:spacing w:line="202" w:lineRule="atLeast"/>
              <w:rPr>
                <w:bCs/>
              </w:rPr>
            </w:pPr>
            <w:r w:rsidRPr="00832282">
              <w:rPr>
                <w:bCs/>
              </w:rPr>
              <w:t>1*</w:t>
            </w:r>
          </w:p>
        </w:tc>
      </w:tr>
    </w:tbl>
    <w:p w:rsidR="005613F0" w:rsidRPr="00832282" w:rsidRDefault="005613F0">
      <w:pPr>
        <w:tabs>
          <w:tab w:val="left" w:pos="-1710"/>
        </w:tabs>
        <w:spacing w:line="202" w:lineRule="atLeast"/>
        <w:ind w:left="270"/>
      </w:pPr>
      <w:r w:rsidRPr="00832282">
        <w:t>* Per every three (3) or less bundles</w:t>
      </w:r>
    </w:p>
    <w:p w:rsidR="005613F0" w:rsidRPr="00832282" w:rsidRDefault="005613F0">
      <w:pPr>
        <w:tabs>
          <w:tab w:val="left" w:pos="-1710"/>
          <w:tab w:val="left" w:pos="0"/>
        </w:tabs>
        <w:spacing w:line="202" w:lineRule="atLeast"/>
      </w:pPr>
    </w:p>
    <w:p w:rsidR="005613F0" w:rsidRPr="00832282" w:rsidRDefault="005613F0">
      <w:pPr>
        <w:pStyle w:val="Heading6"/>
      </w:pPr>
      <w:bookmarkStart w:id="45" w:name="_Toc239581626"/>
      <w:r w:rsidRPr="00832282">
        <w:t>1.9 Shipping Devices</w:t>
      </w:r>
      <w:bookmarkEnd w:id="45"/>
    </w:p>
    <w:p w:rsidR="005613F0" w:rsidRPr="00832282" w:rsidRDefault="005613F0">
      <w:pPr>
        <w:pStyle w:val="Heading7"/>
      </w:pPr>
      <w:r w:rsidRPr="00832282">
        <w:t>1.9.1 Wood Shipping Devices</w:t>
      </w:r>
    </w:p>
    <w:p w:rsidR="005613F0" w:rsidRPr="00832282" w:rsidRDefault="005613F0">
      <w:pPr>
        <w:pStyle w:val="NormalHd2"/>
      </w:pPr>
    </w:p>
    <w:p w:rsidR="005613F0" w:rsidRPr="00832282" w:rsidRDefault="005613F0">
      <w:pPr>
        <w:tabs>
          <w:tab w:val="left" w:pos="-1710"/>
          <w:tab w:val="left" w:pos="-270"/>
        </w:tabs>
        <w:spacing w:line="202" w:lineRule="atLeast"/>
        <w:ind w:left="270"/>
      </w:pPr>
    </w:p>
    <w:tbl>
      <w:tblPr>
        <w:tblW w:w="0" w:type="auto"/>
        <w:tblInd w:w="270" w:type="dxa"/>
        <w:tblLook w:val="0000" w:firstRow="0" w:lastRow="0" w:firstColumn="0" w:lastColumn="0" w:noHBand="0" w:noVBand="0"/>
      </w:tblPr>
      <w:tblGrid>
        <w:gridCol w:w="5279"/>
        <w:gridCol w:w="5323"/>
      </w:tblGrid>
      <w:tr w:rsidR="005613F0" w:rsidRPr="00832282">
        <w:tc>
          <w:tcPr>
            <w:tcW w:w="5436" w:type="dxa"/>
          </w:tcPr>
          <w:p w:rsidR="005613F0" w:rsidRPr="00832282" w:rsidRDefault="005613F0">
            <w:pPr>
              <w:pStyle w:val="Header"/>
            </w:pPr>
            <w:r w:rsidRPr="00832282">
              <w:t>Pallet Base</w:t>
            </w:r>
          </w:p>
        </w:tc>
        <w:tc>
          <w:tcPr>
            <w:tcW w:w="5436" w:type="dxa"/>
          </w:tcPr>
          <w:p w:rsidR="005613F0" w:rsidRPr="00832282" w:rsidRDefault="005613F0">
            <w:pPr>
              <w:pStyle w:val="Header"/>
            </w:pPr>
            <w:r w:rsidRPr="00832282">
              <w:t>Separator</w:t>
            </w:r>
          </w:p>
        </w:tc>
      </w:tr>
      <w:tr w:rsidR="005613F0" w:rsidRPr="00832282">
        <w:tc>
          <w:tcPr>
            <w:tcW w:w="5436" w:type="dxa"/>
          </w:tcPr>
          <w:p w:rsidR="005613F0" w:rsidRPr="00832282" w:rsidRDefault="00FF408A">
            <w:pPr>
              <w:tabs>
                <w:tab w:val="left" w:pos="-1710"/>
                <w:tab w:val="left" w:pos="-270"/>
              </w:tabs>
              <w:spacing w:line="202" w:lineRule="atLeast"/>
              <w:rPr>
                <w:b/>
              </w:rPr>
            </w:pPr>
            <w:r w:rsidRPr="00832282">
              <w:rPr>
                <w:noProof/>
              </w:rPr>
              <w:drawing>
                <wp:inline distT="0" distB="0" distL="0" distR="0" wp14:anchorId="4327837D" wp14:editId="5DEC1CBD">
                  <wp:extent cx="2743200" cy="1990725"/>
                  <wp:effectExtent l="19050" t="0" r="0" b="0"/>
                  <wp:docPr id="6" name="Picture 6" descr="PA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LLET"/>
                          <pic:cNvPicPr>
                            <a:picLocks noChangeAspect="1" noChangeArrowheads="1"/>
                          </pic:cNvPicPr>
                        </pic:nvPicPr>
                        <pic:blipFill>
                          <a:blip r:embed="rId32" cstate="print"/>
                          <a:srcRect/>
                          <a:stretch>
                            <a:fillRect/>
                          </a:stretch>
                        </pic:blipFill>
                        <pic:spPr bwMode="auto">
                          <a:xfrm>
                            <a:off x="0" y="0"/>
                            <a:ext cx="2743200" cy="1990725"/>
                          </a:xfrm>
                          <a:prstGeom prst="rect">
                            <a:avLst/>
                          </a:prstGeom>
                          <a:noFill/>
                          <a:ln w="9525">
                            <a:noFill/>
                            <a:miter lim="800000"/>
                            <a:headEnd/>
                            <a:tailEnd/>
                          </a:ln>
                        </pic:spPr>
                      </pic:pic>
                    </a:graphicData>
                  </a:graphic>
                </wp:inline>
              </w:drawing>
            </w:r>
          </w:p>
        </w:tc>
        <w:tc>
          <w:tcPr>
            <w:tcW w:w="5436" w:type="dxa"/>
          </w:tcPr>
          <w:p w:rsidR="005613F0" w:rsidRPr="00832282" w:rsidRDefault="00FF408A">
            <w:pPr>
              <w:tabs>
                <w:tab w:val="left" w:pos="-1710"/>
                <w:tab w:val="left" w:pos="-270"/>
              </w:tabs>
              <w:spacing w:line="202" w:lineRule="atLeast"/>
              <w:rPr>
                <w:b/>
              </w:rPr>
            </w:pPr>
            <w:r w:rsidRPr="00832282">
              <w:rPr>
                <w:noProof/>
              </w:rPr>
              <w:drawing>
                <wp:inline distT="0" distB="0" distL="0" distR="0" wp14:anchorId="46175FB1" wp14:editId="09BEEBC3">
                  <wp:extent cx="2895600" cy="2095500"/>
                  <wp:effectExtent l="19050" t="0" r="0" b="0"/>
                  <wp:docPr id="7" name="Picture 7" descr="SEPA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PARATOR"/>
                          <pic:cNvPicPr>
                            <a:picLocks noChangeAspect="1" noChangeArrowheads="1"/>
                          </pic:cNvPicPr>
                        </pic:nvPicPr>
                        <pic:blipFill>
                          <a:blip r:embed="rId33" cstate="print"/>
                          <a:srcRect/>
                          <a:stretch>
                            <a:fillRect/>
                          </a:stretch>
                        </pic:blipFill>
                        <pic:spPr bwMode="auto">
                          <a:xfrm>
                            <a:off x="0" y="0"/>
                            <a:ext cx="2895600" cy="2095500"/>
                          </a:xfrm>
                          <a:prstGeom prst="rect">
                            <a:avLst/>
                          </a:prstGeom>
                          <a:noFill/>
                          <a:ln w="9525">
                            <a:noFill/>
                            <a:miter lim="800000"/>
                            <a:headEnd/>
                            <a:tailEnd/>
                          </a:ln>
                        </pic:spPr>
                      </pic:pic>
                    </a:graphicData>
                  </a:graphic>
                </wp:inline>
              </w:drawing>
            </w:r>
          </w:p>
        </w:tc>
      </w:tr>
    </w:tbl>
    <w:p w:rsidR="005613F0" w:rsidRPr="00832282" w:rsidRDefault="005613F0">
      <w:pPr>
        <w:tabs>
          <w:tab w:val="left" w:pos="-1710"/>
          <w:tab w:val="left" w:pos="-270"/>
        </w:tabs>
        <w:spacing w:line="202" w:lineRule="atLeast"/>
        <w:ind w:left="270"/>
        <w:rPr>
          <w:b/>
        </w:rPr>
      </w:pPr>
    </w:p>
    <w:p w:rsidR="005613F0" w:rsidRPr="00832282" w:rsidRDefault="00FD445D">
      <w:pPr>
        <w:tabs>
          <w:tab w:val="left" w:pos="-1710"/>
          <w:tab w:val="left" w:pos="0"/>
        </w:tabs>
        <w:spacing w:line="202" w:lineRule="atLeast"/>
      </w:pPr>
      <w:r>
        <w:rPr>
          <w:noProof/>
        </w:rPr>
        <w:pict>
          <v:shapetype id="_x0000_t202" coordsize="21600,21600" o:spt="202" path="m,l,21600r21600,l21600,xe">
            <v:stroke joinstyle="miter"/>
            <v:path gradientshapeok="t" o:connecttype="rect"/>
          </v:shapetype>
          <v:shape id="_x0000_s1137" type="#_x0000_t202" style="position:absolute;margin-left:284.4pt;margin-top:2pt;width:79.2pt;height:7.2pt;z-index:251648000" o:allowincell="f" stroked="f">
            <v:textbox style="mso-next-textbox:#_x0000_s1137">
              <w:txbxContent>
                <w:p w:rsidR="00FD445D" w:rsidRDefault="00FD445D"/>
              </w:txbxContent>
            </v:textbox>
          </v:shape>
        </w:pict>
      </w:r>
    </w:p>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pPr>
      <w:r w:rsidRPr="00832282">
        <w:br w:type="page"/>
      </w:r>
    </w:p>
    <w:p w:rsidR="005613F0" w:rsidRPr="00832282" w:rsidRDefault="005613F0">
      <w:pPr>
        <w:pStyle w:val="Heading7"/>
      </w:pPr>
      <w:r w:rsidRPr="00832282">
        <w:lastRenderedPageBreak/>
        <w:t>1.9.2 Steel Containers</w:t>
      </w:r>
    </w:p>
    <w:p w:rsidR="005613F0" w:rsidRPr="00832282" w:rsidRDefault="00FD445D">
      <w:pPr>
        <w:pStyle w:val="NormalHd2"/>
        <w:rPr>
          <w:b/>
          <w:bCs/>
        </w:rPr>
      </w:pPr>
      <w:r>
        <w:rPr>
          <w:b/>
          <w:bCs/>
          <w:noProof/>
        </w:rPr>
        <w:pict>
          <v:shape id="_x0000_s1140" type="#_x0000_t202" style="position:absolute;left:0;text-align:left;margin-left:139.05pt;margin-top:6.5pt;width:243.95pt;height:176pt;z-index:251649024" filled="f" stroked="f">
            <v:textbox style="mso-next-textbox:#_x0000_s1140">
              <w:txbxContent>
                <w:p w:rsidR="00FD445D" w:rsidRDefault="00FD445D">
                  <w:r>
                    <w:object w:dxaOrig="4591" w:dyaOrig="3376">
                      <v:shape id="_x0000_i1027" type="#_x0000_t75" style="width:230.25pt;height:169.5pt" o:ole="" fillcolor="window">
                        <v:imagedata r:id="rId34" o:title=""/>
                      </v:shape>
                      <o:OLEObject Type="Embed" ProgID="Word.Picture.8" ShapeID="_x0000_i1027" DrawAspect="Content" ObjectID="_1479296520" r:id="rId35"/>
                    </w:object>
                  </w:r>
                </w:p>
              </w:txbxContent>
            </v:textbox>
          </v:shape>
        </w:pict>
      </w:r>
      <w:r w:rsidR="005613F0" w:rsidRPr="00832282">
        <w:rPr>
          <w:b/>
          <w:bCs/>
        </w:rPr>
        <w:t>(Wire Baskets)</w:t>
      </w:r>
    </w:p>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pPr>
    </w:p>
    <w:p w:rsidR="005613F0" w:rsidRPr="00832282" w:rsidRDefault="005613F0">
      <w:pPr>
        <w:pStyle w:val="Heading7"/>
      </w:pPr>
      <w:r w:rsidRPr="00832282">
        <w:t>1.9.3 Plastic Containers</w:t>
      </w:r>
    </w:p>
    <w:p w:rsidR="005613F0" w:rsidRPr="00832282" w:rsidRDefault="005613F0"/>
    <w:tbl>
      <w:tblPr>
        <w:tblW w:w="0" w:type="auto"/>
        <w:tblLook w:val="0000" w:firstRow="0" w:lastRow="0" w:firstColumn="0" w:lastColumn="0" w:noHBand="0" w:noVBand="0"/>
      </w:tblPr>
      <w:tblGrid>
        <w:gridCol w:w="5436"/>
        <w:gridCol w:w="5436"/>
      </w:tblGrid>
      <w:tr w:rsidR="005613F0" w:rsidRPr="00832282">
        <w:tc>
          <w:tcPr>
            <w:tcW w:w="5436" w:type="dxa"/>
          </w:tcPr>
          <w:p w:rsidR="005613F0" w:rsidRPr="00832282" w:rsidRDefault="005613F0">
            <w:pPr>
              <w:pStyle w:val="Header"/>
            </w:pPr>
            <w:r w:rsidRPr="00832282">
              <w:t>Pallet Box</w:t>
            </w:r>
          </w:p>
        </w:tc>
        <w:tc>
          <w:tcPr>
            <w:tcW w:w="5436" w:type="dxa"/>
          </w:tcPr>
          <w:p w:rsidR="005613F0" w:rsidRPr="00832282" w:rsidRDefault="005613F0">
            <w:pPr>
              <w:pStyle w:val="Header"/>
            </w:pPr>
            <w:r w:rsidRPr="00832282">
              <w:t>Modular Box with Lid</w:t>
            </w:r>
          </w:p>
        </w:tc>
      </w:tr>
      <w:tr w:rsidR="005613F0" w:rsidRPr="00832282">
        <w:tc>
          <w:tcPr>
            <w:tcW w:w="5436" w:type="dxa"/>
          </w:tcPr>
          <w:p w:rsidR="005613F0" w:rsidRPr="00832282" w:rsidRDefault="00FF408A">
            <w:pPr>
              <w:tabs>
                <w:tab w:val="left" w:pos="-1710"/>
                <w:tab w:val="left" w:pos="0"/>
              </w:tabs>
              <w:spacing w:line="202" w:lineRule="atLeast"/>
            </w:pPr>
            <w:r w:rsidRPr="00832282">
              <w:rPr>
                <w:noProof/>
              </w:rPr>
              <w:drawing>
                <wp:inline distT="0" distB="0" distL="0" distR="0" wp14:anchorId="7C673EE0" wp14:editId="1FE40991">
                  <wp:extent cx="2657475" cy="2152650"/>
                  <wp:effectExtent l="19050" t="0" r="9525" b="0"/>
                  <wp:docPr id="1" name="Picture 1" descr="Plastic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sticBox"/>
                          <pic:cNvPicPr>
                            <a:picLocks noChangeAspect="1" noChangeArrowheads="1"/>
                          </pic:cNvPicPr>
                        </pic:nvPicPr>
                        <pic:blipFill>
                          <a:blip r:embed="rId36" cstate="print"/>
                          <a:srcRect/>
                          <a:stretch>
                            <a:fillRect/>
                          </a:stretch>
                        </pic:blipFill>
                        <pic:spPr bwMode="auto">
                          <a:xfrm>
                            <a:off x="0" y="0"/>
                            <a:ext cx="2657475" cy="2152650"/>
                          </a:xfrm>
                          <a:prstGeom prst="rect">
                            <a:avLst/>
                          </a:prstGeom>
                          <a:noFill/>
                          <a:ln w="9525">
                            <a:noFill/>
                            <a:miter lim="800000"/>
                            <a:headEnd/>
                            <a:tailEnd/>
                          </a:ln>
                        </pic:spPr>
                      </pic:pic>
                    </a:graphicData>
                  </a:graphic>
                </wp:inline>
              </w:drawing>
            </w:r>
          </w:p>
        </w:tc>
        <w:tc>
          <w:tcPr>
            <w:tcW w:w="5436" w:type="dxa"/>
          </w:tcPr>
          <w:p w:rsidR="005613F0" w:rsidRPr="00832282" w:rsidRDefault="00FF408A">
            <w:pPr>
              <w:tabs>
                <w:tab w:val="left" w:pos="-1710"/>
                <w:tab w:val="left" w:pos="0"/>
              </w:tabs>
              <w:spacing w:line="202" w:lineRule="atLeast"/>
            </w:pPr>
            <w:r w:rsidRPr="00832282">
              <w:rPr>
                <w:noProof/>
              </w:rPr>
              <w:drawing>
                <wp:inline distT="0" distB="0" distL="0" distR="0" wp14:anchorId="0A4FD2A0" wp14:editId="334FFA86">
                  <wp:extent cx="2066925" cy="1866900"/>
                  <wp:effectExtent l="19050" t="0" r="9525" b="0"/>
                  <wp:docPr id="2" name="Picture 2" descr="T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tes"/>
                          <pic:cNvPicPr>
                            <a:picLocks noChangeAspect="1" noChangeArrowheads="1"/>
                          </pic:cNvPicPr>
                        </pic:nvPicPr>
                        <pic:blipFill>
                          <a:blip r:embed="rId37" cstate="print"/>
                          <a:srcRect/>
                          <a:stretch>
                            <a:fillRect/>
                          </a:stretch>
                        </pic:blipFill>
                        <pic:spPr bwMode="auto">
                          <a:xfrm>
                            <a:off x="0" y="0"/>
                            <a:ext cx="2066925" cy="1866900"/>
                          </a:xfrm>
                          <a:prstGeom prst="rect">
                            <a:avLst/>
                          </a:prstGeom>
                          <a:noFill/>
                          <a:ln w="9525">
                            <a:noFill/>
                            <a:miter lim="800000"/>
                            <a:headEnd/>
                            <a:tailEnd/>
                          </a:ln>
                        </pic:spPr>
                      </pic:pic>
                    </a:graphicData>
                  </a:graphic>
                </wp:inline>
              </w:drawing>
            </w:r>
          </w:p>
        </w:tc>
      </w:tr>
    </w:tbl>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rPr>
          <w:b/>
        </w:rPr>
      </w:pPr>
    </w:p>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pPr>
    </w:p>
    <w:p w:rsidR="005613F0" w:rsidRPr="00832282" w:rsidRDefault="005613F0">
      <w:pPr>
        <w:tabs>
          <w:tab w:val="left" w:pos="-1710"/>
          <w:tab w:val="left" w:pos="0"/>
        </w:tabs>
        <w:spacing w:line="202" w:lineRule="atLeast"/>
      </w:pPr>
    </w:p>
    <w:p w:rsidR="005613F0" w:rsidRPr="00832282" w:rsidRDefault="005613F0">
      <w:pPr>
        <w:pStyle w:val="Heading5"/>
      </w:pPr>
      <w:r w:rsidRPr="00832282">
        <w:br w:type="page"/>
      </w:r>
      <w:bookmarkStart w:id="46" w:name="_Toc239581627"/>
      <w:r w:rsidRPr="00832282">
        <w:lastRenderedPageBreak/>
        <w:t>2.0 SHIPPING ABBREVIATIONS, TERMS AND DATA IDENTIFIERS</w:t>
      </w:r>
      <w:bookmarkEnd w:id="46"/>
    </w:p>
    <w:p w:rsidR="005613F0" w:rsidRPr="00832282" w:rsidRDefault="005613F0">
      <w:pPr>
        <w:pStyle w:val="Heading6"/>
      </w:pPr>
      <w:bookmarkStart w:id="47" w:name="_Toc239581628"/>
      <w:r w:rsidRPr="00832282">
        <w:t>2.1 Abbreviations</w:t>
      </w:r>
      <w:bookmarkEnd w:id="47"/>
      <w:r w:rsidRPr="00832282">
        <w:t xml:space="preserve"> </w:t>
      </w:r>
    </w:p>
    <w:p w:rsidR="005613F0" w:rsidRPr="00832282" w:rsidRDefault="005613F0">
      <w:pPr>
        <w:pStyle w:val="NormalHd1"/>
        <w:numPr>
          <w:ilvl w:val="0"/>
          <w:numId w:val="4"/>
        </w:numPr>
      </w:pPr>
      <w:r w:rsidRPr="00832282">
        <w:t>See latest edition of ANSI X-12 Standards Guide for unit measurement (code data element #355).</w:t>
      </w:r>
    </w:p>
    <w:p w:rsidR="005613F0" w:rsidRPr="00832282" w:rsidRDefault="005613F0">
      <w:pPr>
        <w:pStyle w:val="NormalHd1"/>
        <w:numPr>
          <w:ilvl w:val="0"/>
          <w:numId w:val="4"/>
        </w:numPr>
      </w:pPr>
      <w:r w:rsidRPr="00832282">
        <w:t>See the AIAG websites for additional information (See Section 7.1 Organizations and Websites).</w:t>
      </w:r>
    </w:p>
    <w:p w:rsidR="005613F0" w:rsidRPr="00832282" w:rsidRDefault="005613F0">
      <w:pPr>
        <w:tabs>
          <w:tab w:val="left" w:pos="-1710"/>
        </w:tabs>
        <w:spacing w:line="202" w:lineRule="atLeast"/>
        <w:ind w:left="270"/>
      </w:pPr>
    </w:p>
    <w:p w:rsidR="005613F0" w:rsidRPr="00832282" w:rsidRDefault="005613F0">
      <w:pPr>
        <w:pStyle w:val="Heading6"/>
      </w:pPr>
      <w:bookmarkStart w:id="48" w:name="_Toc239581629"/>
      <w:r w:rsidRPr="00832282">
        <w:t>2.2 Definition of Terms</w:t>
      </w:r>
      <w:bookmarkEnd w:id="48"/>
    </w:p>
    <w:p w:rsidR="005613F0" w:rsidRPr="00832282" w:rsidRDefault="005613F0">
      <w:pPr>
        <w:tabs>
          <w:tab w:val="left" w:pos="-1710"/>
        </w:tabs>
        <w:spacing w:line="202" w:lineRule="atLeast"/>
        <w:ind w:left="630"/>
        <w:outlineLvl w:val="0"/>
        <w:rPr>
          <w:b/>
          <w:bCs/>
        </w:rPr>
      </w:pPr>
      <w:r w:rsidRPr="00832282">
        <w:rPr>
          <w:b/>
          <w:bCs/>
        </w:rPr>
        <w:t xml:space="preserve">Common Item Pack </w:t>
      </w:r>
    </w:p>
    <w:p w:rsidR="005613F0" w:rsidRPr="00832282" w:rsidRDefault="005613F0">
      <w:pPr>
        <w:tabs>
          <w:tab w:val="left" w:pos="-1710"/>
        </w:tabs>
        <w:spacing w:line="202" w:lineRule="atLeast"/>
        <w:ind w:left="1170"/>
        <w:outlineLvl w:val="0"/>
        <w:rPr>
          <w:bCs/>
        </w:rPr>
      </w:pPr>
      <w:r w:rsidRPr="00832282">
        <w:rPr>
          <w:bCs/>
        </w:rPr>
        <w:t>A pack, which contains all, like items, i.e., same part/item numbers.</w:t>
      </w:r>
    </w:p>
    <w:p w:rsidR="005613F0" w:rsidRPr="00832282" w:rsidRDefault="005613F0">
      <w:pPr>
        <w:tabs>
          <w:tab w:val="left" w:pos="-1710"/>
        </w:tabs>
        <w:spacing w:line="202" w:lineRule="atLeast"/>
        <w:ind w:left="630"/>
        <w:outlineLvl w:val="0"/>
        <w:rPr>
          <w:b/>
          <w:bCs/>
        </w:rPr>
      </w:pPr>
      <w:r w:rsidRPr="00832282">
        <w:rPr>
          <w:b/>
          <w:bCs/>
        </w:rPr>
        <w:t>Item</w:t>
      </w:r>
    </w:p>
    <w:p w:rsidR="005613F0" w:rsidRPr="00832282" w:rsidRDefault="005613F0">
      <w:pPr>
        <w:tabs>
          <w:tab w:val="left" w:pos="-1710"/>
        </w:tabs>
        <w:spacing w:line="202" w:lineRule="atLeast"/>
        <w:ind w:left="1170"/>
        <w:outlineLvl w:val="0"/>
        <w:rPr>
          <w:bCs/>
        </w:rPr>
      </w:pPr>
      <w:r w:rsidRPr="00832282">
        <w:rPr>
          <w:bCs/>
        </w:rPr>
        <w:t>A single part or material purchased, manufactured, and/or distributed.</w:t>
      </w:r>
    </w:p>
    <w:p w:rsidR="005613F0" w:rsidRPr="00832282" w:rsidRDefault="005613F0">
      <w:pPr>
        <w:tabs>
          <w:tab w:val="left" w:pos="-1710"/>
        </w:tabs>
        <w:spacing w:line="202" w:lineRule="atLeast"/>
        <w:ind w:left="630"/>
        <w:outlineLvl w:val="0"/>
        <w:rPr>
          <w:b/>
          <w:bCs/>
        </w:rPr>
      </w:pPr>
      <w:r w:rsidRPr="00832282">
        <w:rPr>
          <w:b/>
          <w:bCs/>
        </w:rPr>
        <w:t>Label</w:t>
      </w:r>
    </w:p>
    <w:p w:rsidR="005613F0" w:rsidRPr="00832282" w:rsidRDefault="005613F0">
      <w:pPr>
        <w:tabs>
          <w:tab w:val="left" w:pos="-1710"/>
        </w:tabs>
        <w:spacing w:line="202" w:lineRule="atLeast"/>
        <w:ind w:left="1170"/>
        <w:rPr>
          <w:bCs/>
        </w:rPr>
      </w:pPr>
      <w:r w:rsidRPr="00832282">
        <w:rPr>
          <w:bCs/>
        </w:rPr>
        <w:t>A card, strip of paper, etc., marked and attached to an object to indicate its nature, contents, ownership, destination, etc.</w:t>
      </w:r>
    </w:p>
    <w:p w:rsidR="005613F0" w:rsidRPr="00832282" w:rsidRDefault="005613F0">
      <w:pPr>
        <w:tabs>
          <w:tab w:val="left" w:pos="-1710"/>
        </w:tabs>
        <w:spacing w:line="202" w:lineRule="atLeast"/>
        <w:ind w:left="630"/>
        <w:outlineLvl w:val="0"/>
        <w:rPr>
          <w:b/>
          <w:bCs/>
        </w:rPr>
      </w:pPr>
      <w:r w:rsidRPr="00832282">
        <w:rPr>
          <w:b/>
          <w:bCs/>
        </w:rPr>
        <w:t>Master Label</w:t>
      </w:r>
    </w:p>
    <w:p w:rsidR="005613F0" w:rsidRPr="00832282" w:rsidRDefault="005613F0">
      <w:pPr>
        <w:tabs>
          <w:tab w:val="left" w:pos="-1710"/>
        </w:tabs>
        <w:spacing w:line="202" w:lineRule="atLeast"/>
        <w:ind w:left="1170"/>
        <w:outlineLvl w:val="0"/>
        <w:rPr>
          <w:bCs/>
        </w:rPr>
      </w:pPr>
      <w:r w:rsidRPr="00832282">
        <w:rPr>
          <w:bCs/>
        </w:rPr>
        <w:t>A label used to identify and summarize the total contents of a multiple pack.</w:t>
      </w:r>
    </w:p>
    <w:p w:rsidR="005613F0" w:rsidRPr="00832282" w:rsidRDefault="005613F0">
      <w:pPr>
        <w:tabs>
          <w:tab w:val="left" w:pos="-1710"/>
        </w:tabs>
        <w:spacing w:line="202" w:lineRule="atLeast"/>
        <w:ind w:left="630"/>
        <w:outlineLvl w:val="0"/>
        <w:rPr>
          <w:b/>
          <w:bCs/>
        </w:rPr>
      </w:pPr>
      <w:r w:rsidRPr="00832282">
        <w:rPr>
          <w:b/>
          <w:bCs/>
        </w:rPr>
        <w:t>Mixed Item Pack</w:t>
      </w:r>
    </w:p>
    <w:p w:rsidR="005613F0" w:rsidRPr="00832282" w:rsidRDefault="005613F0">
      <w:pPr>
        <w:tabs>
          <w:tab w:val="left" w:pos="-1710"/>
        </w:tabs>
        <w:spacing w:line="202" w:lineRule="atLeast"/>
        <w:ind w:left="1170"/>
        <w:outlineLvl w:val="0"/>
        <w:rPr>
          <w:bCs/>
        </w:rPr>
      </w:pPr>
      <w:r w:rsidRPr="00832282">
        <w:rPr>
          <w:bCs/>
        </w:rPr>
        <w:t>A pack containing items with different part numbers.</w:t>
      </w:r>
    </w:p>
    <w:p w:rsidR="005613F0" w:rsidRPr="00832282" w:rsidRDefault="005613F0">
      <w:pPr>
        <w:tabs>
          <w:tab w:val="left" w:pos="-1710"/>
        </w:tabs>
        <w:spacing w:line="202" w:lineRule="atLeast"/>
        <w:ind w:left="630"/>
        <w:outlineLvl w:val="0"/>
        <w:rPr>
          <w:b/>
          <w:bCs/>
        </w:rPr>
      </w:pPr>
      <w:r w:rsidRPr="00832282">
        <w:rPr>
          <w:b/>
          <w:bCs/>
        </w:rPr>
        <w:t>Mixed Load Label</w:t>
      </w:r>
    </w:p>
    <w:p w:rsidR="005613F0" w:rsidRPr="00832282" w:rsidRDefault="005613F0">
      <w:pPr>
        <w:tabs>
          <w:tab w:val="left" w:pos="-1710"/>
        </w:tabs>
        <w:spacing w:line="202" w:lineRule="atLeast"/>
        <w:ind w:left="1170"/>
        <w:outlineLvl w:val="0"/>
        <w:rPr>
          <w:bCs/>
        </w:rPr>
      </w:pPr>
      <w:r w:rsidRPr="00832282">
        <w:rPr>
          <w:bCs/>
        </w:rPr>
        <w:t>A label used to designate mixed item, shipping packs.</w:t>
      </w:r>
    </w:p>
    <w:p w:rsidR="005613F0" w:rsidRPr="00832282" w:rsidRDefault="005613F0">
      <w:pPr>
        <w:tabs>
          <w:tab w:val="left" w:pos="-1710"/>
        </w:tabs>
        <w:spacing w:line="202" w:lineRule="atLeast"/>
        <w:ind w:left="630"/>
        <w:outlineLvl w:val="0"/>
        <w:rPr>
          <w:b/>
          <w:bCs/>
        </w:rPr>
      </w:pPr>
      <w:r w:rsidRPr="00832282">
        <w:rPr>
          <w:b/>
          <w:bCs/>
        </w:rPr>
        <w:t>Multiple Pack</w:t>
      </w:r>
    </w:p>
    <w:p w:rsidR="005613F0" w:rsidRPr="00832282" w:rsidRDefault="005613F0">
      <w:pPr>
        <w:tabs>
          <w:tab w:val="left" w:pos="-1710"/>
        </w:tabs>
        <w:spacing w:line="202" w:lineRule="atLeast"/>
        <w:ind w:left="1170"/>
        <w:outlineLvl w:val="0"/>
        <w:rPr>
          <w:bCs/>
        </w:rPr>
      </w:pPr>
      <w:r w:rsidRPr="00832282">
        <w:rPr>
          <w:bCs/>
        </w:rPr>
        <w:t>A pack containing smaller packages (</w:t>
      </w:r>
      <w:proofErr w:type="spellStart"/>
      <w:r w:rsidRPr="00832282">
        <w:rPr>
          <w:bCs/>
        </w:rPr>
        <w:t>subpacks</w:t>
      </w:r>
      <w:proofErr w:type="spellEnd"/>
      <w:r w:rsidRPr="00832282">
        <w:rPr>
          <w:bCs/>
        </w:rPr>
        <w:t>) of items.</w:t>
      </w:r>
    </w:p>
    <w:p w:rsidR="005613F0" w:rsidRPr="00832282" w:rsidRDefault="005613F0">
      <w:pPr>
        <w:tabs>
          <w:tab w:val="left" w:pos="-1710"/>
        </w:tabs>
        <w:spacing w:line="202" w:lineRule="atLeast"/>
        <w:ind w:left="630"/>
        <w:outlineLvl w:val="0"/>
        <w:rPr>
          <w:b/>
          <w:bCs/>
          <w:lang w:val="fr-FR"/>
        </w:rPr>
      </w:pPr>
      <w:r w:rsidRPr="00832282">
        <w:rPr>
          <w:b/>
          <w:bCs/>
          <w:lang w:val="fr-FR"/>
        </w:rPr>
        <w:t xml:space="preserve">Non-Standard </w:t>
      </w:r>
      <w:proofErr w:type="spellStart"/>
      <w:r w:rsidRPr="00832282">
        <w:rPr>
          <w:b/>
          <w:bCs/>
          <w:lang w:val="fr-FR"/>
        </w:rPr>
        <w:t>Quantity</w:t>
      </w:r>
      <w:proofErr w:type="spellEnd"/>
      <w:r w:rsidRPr="00832282">
        <w:rPr>
          <w:b/>
          <w:bCs/>
          <w:lang w:val="fr-FR"/>
        </w:rPr>
        <w:t xml:space="preserve"> Pack</w:t>
      </w:r>
    </w:p>
    <w:p w:rsidR="005613F0" w:rsidRPr="00832282" w:rsidRDefault="005613F0">
      <w:pPr>
        <w:tabs>
          <w:tab w:val="left" w:pos="-1710"/>
        </w:tabs>
        <w:spacing w:line="202" w:lineRule="atLeast"/>
        <w:ind w:left="1170"/>
        <w:outlineLvl w:val="0"/>
        <w:rPr>
          <w:bCs/>
        </w:rPr>
      </w:pPr>
      <w:r w:rsidRPr="00832282">
        <w:rPr>
          <w:bCs/>
        </w:rPr>
        <w:t>A pack, which contains variable quantities of like items.</w:t>
      </w:r>
    </w:p>
    <w:p w:rsidR="005613F0" w:rsidRPr="00832282" w:rsidRDefault="005613F0">
      <w:pPr>
        <w:tabs>
          <w:tab w:val="left" w:pos="-1710"/>
        </w:tabs>
        <w:spacing w:line="202" w:lineRule="atLeast"/>
        <w:ind w:left="630"/>
        <w:outlineLvl w:val="0"/>
        <w:rPr>
          <w:b/>
          <w:bCs/>
        </w:rPr>
      </w:pPr>
      <w:r w:rsidRPr="00832282">
        <w:rPr>
          <w:b/>
          <w:bCs/>
        </w:rPr>
        <w:t>Pack, Package, or Load</w:t>
      </w:r>
    </w:p>
    <w:p w:rsidR="005613F0" w:rsidRPr="00832282" w:rsidRDefault="005613F0">
      <w:pPr>
        <w:tabs>
          <w:tab w:val="left" w:pos="-1710"/>
        </w:tabs>
        <w:spacing w:line="202" w:lineRule="atLeast"/>
        <w:ind w:left="1170"/>
        <w:jc w:val="both"/>
        <w:rPr>
          <w:bCs/>
        </w:rPr>
      </w:pPr>
      <w:r w:rsidRPr="00832282">
        <w:rPr>
          <w:bCs/>
        </w:rPr>
        <w:t>A unit which provides protection and containment of items plus ease of handling by manual or mechanical means.  Examples of containers or packs which normally are disposable include bags, cartons, cartons on pallets, and pallet boxes.  Examples of containers or packs which are returnable include bins (wire mesh or solid), racks (plain or with special dunnage), racks with wire mesh sides and ends, tubs, and drums.</w:t>
      </w:r>
    </w:p>
    <w:p w:rsidR="005613F0" w:rsidRPr="00832282" w:rsidRDefault="005613F0">
      <w:pPr>
        <w:tabs>
          <w:tab w:val="left" w:pos="-1710"/>
        </w:tabs>
        <w:spacing w:line="202" w:lineRule="atLeast"/>
        <w:ind w:left="630"/>
        <w:rPr>
          <w:b/>
          <w:bCs/>
        </w:rPr>
      </w:pPr>
      <w:r w:rsidRPr="00832282">
        <w:rPr>
          <w:b/>
          <w:bCs/>
        </w:rPr>
        <w:t>Placard</w:t>
      </w:r>
    </w:p>
    <w:p w:rsidR="005613F0" w:rsidRPr="00832282" w:rsidRDefault="005613F0">
      <w:pPr>
        <w:tabs>
          <w:tab w:val="left" w:pos="-1710"/>
        </w:tabs>
        <w:spacing w:line="202" w:lineRule="atLeast"/>
        <w:ind w:left="1170"/>
        <w:rPr>
          <w:bCs/>
        </w:rPr>
      </w:pPr>
      <w:r w:rsidRPr="00832282">
        <w:rPr>
          <w:bCs/>
        </w:rPr>
        <w:t>A base label which is attached to a plastic container, onto which shipping labels are attached</w:t>
      </w:r>
      <w:r w:rsidR="00604220" w:rsidRPr="00832282">
        <w:rPr>
          <w:bCs/>
        </w:rPr>
        <w:t xml:space="preserve"> </w:t>
      </w:r>
      <w:r w:rsidRPr="00832282">
        <w:rPr>
          <w:bCs/>
        </w:rPr>
        <w:t>(this allows for easy removal)</w:t>
      </w:r>
      <w:r w:rsidR="00604220">
        <w:rPr>
          <w:bCs/>
        </w:rPr>
        <w:t>.</w:t>
      </w:r>
    </w:p>
    <w:p w:rsidR="005613F0" w:rsidRPr="00832282" w:rsidRDefault="005613F0">
      <w:pPr>
        <w:tabs>
          <w:tab w:val="left" w:pos="-1710"/>
        </w:tabs>
        <w:spacing w:line="202" w:lineRule="atLeast"/>
        <w:ind w:left="630"/>
        <w:outlineLvl w:val="0"/>
        <w:rPr>
          <w:b/>
          <w:bCs/>
        </w:rPr>
      </w:pPr>
      <w:r w:rsidRPr="00832282">
        <w:rPr>
          <w:b/>
          <w:bCs/>
        </w:rPr>
        <w:t>Shipping Identification Label</w:t>
      </w:r>
    </w:p>
    <w:p w:rsidR="005613F0" w:rsidRPr="00832282" w:rsidRDefault="005613F0">
      <w:pPr>
        <w:tabs>
          <w:tab w:val="left" w:pos="-1710"/>
        </w:tabs>
        <w:spacing w:line="202" w:lineRule="atLeast"/>
        <w:ind w:left="1170"/>
        <w:outlineLvl w:val="0"/>
        <w:rPr>
          <w:bCs/>
        </w:rPr>
      </w:pPr>
      <w:r w:rsidRPr="00832282">
        <w:rPr>
          <w:bCs/>
        </w:rPr>
        <w:t>A label used to identify the contents of a shipping pack.</w:t>
      </w:r>
    </w:p>
    <w:p w:rsidR="005613F0" w:rsidRPr="00832282" w:rsidRDefault="005613F0">
      <w:pPr>
        <w:tabs>
          <w:tab w:val="left" w:pos="-1710"/>
        </w:tabs>
        <w:spacing w:line="202" w:lineRule="atLeast"/>
        <w:ind w:left="630"/>
        <w:outlineLvl w:val="0"/>
        <w:rPr>
          <w:b/>
          <w:bCs/>
        </w:rPr>
      </w:pPr>
      <w:r w:rsidRPr="00832282">
        <w:rPr>
          <w:b/>
          <w:bCs/>
        </w:rPr>
        <w:t>Shipping Pack</w:t>
      </w:r>
    </w:p>
    <w:p w:rsidR="005613F0" w:rsidRPr="00832282" w:rsidRDefault="005613F0">
      <w:pPr>
        <w:tabs>
          <w:tab w:val="left" w:pos="-1710"/>
        </w:tabs>
        <w:spacing w:line="202" w:lineRule="atLeast"/>
        <w:ind w:left="1170"/>
        <w:rPr>
          <w:bCs/>
        </w:rPr>
      </w:pPr>
      <w:r w:rsidRPr="00832282">
        <w:rPr>
          <w:bCs/>
        </w:rPr>
        <w:t>A pack used for shipping items from one manufacturing plant to another and can be any of the packs described above.</w:t>
      </w:r>
    </w:p>
    <w:p w:rsidR="005613F0" w:rsidRPr="00832282" w:rsidRDefault="005613F0">
      <w:pPr>
        <w:tabs>
          <w:tab w:val="left" w:pos="-1710"/>
        </w:tabs>
        <w:spacing w:line="202" w:lineRule="atLeast"/>
        <w:ind w:left="630"/>
        <w:outlineLvl w:val="0"/>
        <w:rPr>
          <w:b/>
          <w:bCs/>
        </w:rPr>
      </w:pPr>
      <w:r w:rsidRPr="00832282">
        <w:rPr>
          <w:b/>
          <w:bCs/>
        </w:rPr>
        <w:t>Standard Quantity Pack</w:t>
      </w:r>
    </w:p>
    <w:p w:rsidR="005613F0" w:rsidRPr="00832282" w:rsidRDefault="005613F0">
      <w:pPr>
        <w:tabs>
          <w:tab w:val="left" w:pos="-1710"/>
        </w:tabs>
        <w:spacing w:line="202" w:lineRule="atLeast"/>
        <w:ind w:left="1170"/>
        <w:outlineLvl w:val="0"/>
        <w:rPr>
          <w:bCs/>
        </w:rPr>
      </w:pPr>
      <w:r w:rsidRPr="00832282">
        <w:rPr>
          <w:bCs/>
        </w:rPr>
        <w:t>A pack which always contains the same quantity of like items.</w:t>
      </w:r>
    </w:p>
    <w:p w:rsidR="005613F0" w:rsidRPr="00832282" w:rsidRDefault="005613F0">
      <w:pPr>
        <w:tabs>
          <w:tab w:val="left" w:pos="-1710"/>
        </w:tabs>
        <w:spacing w:line="202" w:lineRule="atLeast"/>
        <w:ind w:left="630"/>
        <w:outlineLvl w:val="0"/>
        <w:rPr>
          <w:b/>
          <w:bCs/>
        </w:rPr>
      </w:pPr>
      <w:r w:rsidRPr="00832282">
        <w:rPr>
          <w:b/>
          <w:bCs/>
        </w:rPr>
        <w:t>Sub-packs</w:t>
      </w:r>
    </w:p>
    <w:p w:rsidR="005613F0" w:rsidRPr="00832282" w:rsidRDefault="00604220">
      <w:pPr>
        <w:tabs>
          <w:tab w:val="left" w:pos="-1710"/>
        </w:tabs>
        <w:spacing w:line="202" w:lineRule="atLeast"/>
        <w:ind w:left="1170"/>
        <w:rPr>
          <w:bCs/>
        </w:rPr>
      </w:pPr>
      <w:r w:rsidRPr="00832282">
        <w:rPr>
          <w:bCs/>
        </w:rPr>
        <w:t xml:space="preserve">One of the smaller packs (which may be a standard quantity or non-standard quantity pack) that </w:t>
      </w:r>
      <w:r>
        <w:rPr>
          <w:bCs/>
        </w:rPr>
        <w:t xml:space="preserve">comprise </w:t>
      </w:r>
      <w:r w:rsidRPr="00832282">
        <w:rPr>
          <w:bCs/>
        </w:rPr>
        <w:t>a larger multiple pack.</w:t>
      </w:r>
    </w:p>
    <w:p w:rsidR="005613F0" w:rsidRPr="00832282" w:rsidRDefault="005613F0">
      <w:pPr>
        <w:tabs>
          <w:tab w:val="left" w:pos="-1710"/>
        </w:tabs>
        <w:spacing w:line="202" w:lineRule="atLeast"/>
        <w:ind w:left="630"/>
        <w:outlineLvl w:val="0"/>
        <w:rPr>
          <w:b/>
          <w:bCs/>
        </w:rPr>
      </w:pPr>
      <w:r w:rsidRPr="00832282">
        <w:rPr>
          <w:b/>
          <w:bCs/>
        </w:rPr>
        <w:t>Tag</w:t>
      </w:r>
    </w:p>
    <w:p w:rsidR="005613F0" w:rsidRPr="00832282" w:rsidRDefault="005613F0">
      <w:pPr>
        <w:tabs>
          <w:tab w:val="left" w:pos="-1710"/>
        </w:tabs>
        <w:spacing w:line="202" w:lineRule="atLeast"/>
        <w:ind w:left="1170"/>
        <w:rPr>
          <w:bCs/>
        </w:rPr>
      </w:pPr>
      <w:r w:rsidRPr="00832282">
        <w:rPr>
          <w:bCs/>
        </w:rPr>
        <w:t>A label that is hung from an object, usually with a wire placed through a reinforced eyelet in the label/tag.</w:t>
      </w:r>
    </w:p>
    <w:p w:rsidR="005613F0" w:rsidRPr="00832282" w:rsidRDefault="005613F0">
      <w:pPr>
        <w:pStyle w:val="Heading6"/>
      </w:pPr>
      <w:r w:rsidRPr="00832282">
        <w:rPr>
          <w:b w:val="0"/>
        </w:rPr>
        <w:br w:type="page"/>
      </w:r>
      <w:bookmarkStart w:id="49" w:name="_Toc239581630"/>
      <w:r w:rsidRPr="00832282">
        <w:lastRenderedPageBreak/>
        <w:t>2.3 Bar Code Identifiers or ABR Identifiers</w:t>
      </w:r>
      <w:bookmarkEnd w:id="49"/>
    </w:p>
    <w:p w:rsidR="005613F0" w:rsidRPr="00832282" w:rsidRDefault="005613F0">
      <w:pPr>
        <w:pStyle w:val="NormalHd1"/>
      </w:pPr>
      <w:r w:rsidRPr="00832282">
        <w:t>The Following data identifier codes have been assigned by the AIAG:</w:t>
      </w:r>
    </w:p>
    <w:p w:rsidR="005613F0" w:rsidRPr="00832282" w:rsidRDefault="005613F0">
      <w:pPr>
        <w:pStyle w:val="NormalHd1"/>
      </w:pPr>
    </w:p>
    <w:p w:rsidR="005613F0" w:rsidRPr="00832282" w:rsidRDefault="005613F0">
      <w:pPr>
        <w:pStyle w:val="NormalHd1"/>
        <w:ind w:left="1440"/>
      </w:pPr>
      <w:r w:rsidRPr="00832282">
        <w:rPr>
          <w:b/>
          <w:bCs/>
        </w:rPr>
        <w:t>P</w:t>
      </w:r>
      <w:r w:rsidRPr="00832282">
        <w:t xml:space="preserve"> – Part Number or ABR Identifier</w:t>
      </w:r>
    </w:p>
    <w:p w:rsidR="005613F0" w:rsidRPr="00832282" w:rsidRDefault="005613F0">
      <w:pPr>
        <w:pStyle w:val="NormalHd1"/>
        <w:ind w:left="1440"/>
      </w:pPr>
      <w:r w:rsidRPr="00832282">
        <w:rPr>
          <w:b/>
          <w:bCs/>
        </w:rPr>
        <w:t>C</w:t>
      </w:r>
      <w:r w:rsidRPr="00832282">
        <w:t xml:space="preserve"> – Continuation of long part numbers if required.</w:t>
      </w:r>
    </w:p>
    <w:p w:rsidR="005613F0" w:rsidRPr="00832282" w:rsidRDefault="005613F0">
      <w:pPr>
        <w:pStyle w:val="NormalHd1"/>
        <w:ind w:left="1440"/>
      </w:pPr>
      <w:r w:rsidRPr="00832282">
        <w:rPr>
          <w:b/>
          <w:bCs/>
        </w:rPr>
        <w:t>Q</w:t>
      </w:r>
      <w:r w:rsidRPr="00832282">
        <w:t xml:space="preserve"> – Quantity</w:t>
      </w:r>
    </w:p>
    <w:p w:rsidR="005613F0" w:rsidRPr="00832282" w:rsidRDefault="005613F0">
      <w:pPr>
        <w:pStyle w:val="NormalHd1"/>
        <w:ind w:left="1440"/>
      </w:pPr>
      <w:r w:rsidRPr="00832282">
        <w:rPr>
          <w:b/>
          <w:bCs/>
        </w:rPr>
        <w:t>V</w:t>
      </w:r>
      <w:r w:rsidRPr="00832282">
        <w:t xml:space="preserve"> – Supplier Number</w:t>
      </w:r>
    </w:p>
    <w:p w:rsidR="005613F0" w:rsidRPr="00832282" w:rsidRDefault="005613F0">
      <w:pPr>
        <w:pStyle w:val="NormalHd1"/>
        <w:ind w:left="1440"/>
      </w:pPr>
      <w:r w:rsidRPr="00832282">
        <w:rPr>
          <w:b/>
          <w:bCs/>
        </w:rPr>
        <w:t>K</w:t>
      </w:r>
      <w:r w:rsidRPr="00832282">
        <w:t xml:space="preserve"> – Purchase Order Number</w:t>
      </w:r>
    </w:p>
    <w:p w:rsidR="005613F0" w:rsidRPr="00832282" w:rsidRDefault="005613F0">
      <w:pPr>
        <w:pStyle w:val="NormalHd1"/>
        <w:ind w:left="1440"/>
        <w:rPr>
          <w:lang w:val="fr-FR"/>
        </w:rPr>
      </w:pPr>
      <w:r w:rsidRPr="00832282">
        <w:rPr>
          <w:b/>
          <w:bCs/>
          <w:lang w:val="fr-FR"/>
        </w:rPr>
        <w:t>1B</w:t>
      </w:r>
      <w:r w:rsidRPr="00832282">
        <w:rPr>
          <w:lang w:val="fr-FR"/>
        </w:rPr>
        <w:t xml:space="preserve"> – Container Identification</w:t>
      </w:r>
    </w:p>
    <w:p w:rsidR="005613F0" w:rsidRPr="00832282" w:rsidRDefault="005613F0">
      <w:pPr>
        <w:pStyle w:val="NormalHd1"/>
        <w:ind w:left="1440"/>
        <w:rPr>
          <w:lang w:val="fr-FR"/>
        </w:rPr>
      </w:pPr>
      <w:r w:rsidRPr="00832282">
        <w:rPr>
          <w:b/>
          <w:bCs/>
          <w:lang w:val="fr-FR"/>
        </w:rPr>
        <w:t>D</w:t>
      </w:r>
      <w:r w:rsidRPr="00832282">
        <w:rPr>
          <w:lang w:val="fr-FR"/>
        </w:rPr>
        <w:t xml:space="preserve"> - Date</w:t>
      </w:r>
    </w:p>
    <w:p w:rsidR="005613F0" w:rsidRPr="00832282" w:rsidRDefault="005613F0">
      <w:pPr>
        <w:pStyle w:val="NormalHd1"/>
        <w:ind w:left="1440"/>
      </w:pPr>
      <w:r w:rsidRPr="00832282">
        <w:rPr>
          <w:b/>
          <w:bCs/>
        </w:rPr>
        <w:t>S</w:t>
      </w:r>
      <w:r w:rsidRPr="00832282">
        <w:t xml:space="preserve"> – Serial Number of an engine or other entity</w:t>
      </w:r>
    </w:p>
    <w:p w:rsidR="005613F0" w:rsidRPr="00832282" w:rsidRDefault="005613F0">
      <w:pPr>
        <w:pStyle w:val="NormalHd1"/>
        <w:ind w:left="1440"/>
      </w:pPr>
      <w:r w:rsidRPr="00832282">
        <w:rPr>
          <w:b/>
          <w:bCs/>
        </w:rPr>
        <w:t>2S</w:t>
      </w:r>
      <w:r w:rsidRPr="00832282">
        <w:t xml:space="preserve"> – Shipment Identification Number (Data Element 396)</w:t>
      </w:r>
    </w:p>
    <w:p w:rsidR="005613F0" w:rsidRPr="00832282" w:rsidRDefault="005613F0">
      <w:pPr>
        <w:pStyle w:val="NormalHd1"/>
        <w:ind w:left="1440"/>
      </w:pPr>
      <w:r w:rsidRPr="00832282">
        <w:rPr>
          <w:b/>
          <w:bCs/>
        </w:rPr>
        <w:t>3S</w:t>
      </w:r>
      <w:r w:rsidRPr="00832282">
        <w:t xml:space="preserve"> – Full Pallet Serial Number</w:t>
      </w:r>
    </w:p>
    <w:p w:rsidR="005613F0" w:rsidRPr="00832282" w:rsidRDefault="005613F0">
      <w:pPr>
        <w:pStyle w:val="NormalHd1"/>
        <w:ind w:left="1440"/>
      </w:pPr>
      <w:r w:rsidRPr="00832282">
        <w:rPr>
          <w:b/>
          <w:bCs/>
        </w:rPr>
        <w:t>4S</w:t>
      </w:r>
      <w:r w:rsidRPr="00832282">
        <w:t xml:space="preserve"> – Master Label Serial Number</w:t>
      </w:r>
    </w:p>
    <w:p w:rsidR="005613F0" w:rsidRPr="00832282" w:rsidRDefault="005613F0">
      <w:pPr>
        <w:pStyle w:val="NormalHd1"/>
        <w:ind w:left="1440"/>
      </w:pPr>
      <w:r w:rsidRPr="00832282">
        <w:rPr>
          <w:b/>
          <w:bCs/>
        </w:rPr>
        <w:t xml:space="preserve">5S </w:t>
      </w:r>
      <w:r w:rsidRPr="00832282">
        <w:t>– Mixed Load Serial Number</w:t>
      </w:r>
    </w:p>
    <w:p w:rsidR="005613F0" w:rsidRPr="00832282" w:rsidRDefault="005613F0">
      <w:pPr>
        <w:pStyle w:val="NormalHd1"/>
        <w:ind w:left="1440"/>
      </w:pPr>
      <w:r w:rsidRPr="00832282">
        <w:rPr>
          <w:b/>
          <w:bCs/>
        </w:rPr>
        <w:t>4L</w:t>
      </w:r>
      <w:r w:rsidRPr="00832282">
        <w:t xml:space="preserve"> – Country of Origin </w:t>
      </w:r>
    </w:p>
    <w:p w:rsidR="005613F0" w:rsidRPr="00832282" w:rsidRDefault="005613F0">
      <w:pPr>
        <w:pStyle w:val="NormalHd1"/>
        <w:ind w:left="1440"/>
      </w:pPr>
    </w:p>
    <w:p w:rsidR="005613F0" w:rsidRPr="00832282" w:rsidRDefault="005613F0">
      <w:pPr>
        <w:pStyle w:val="NormalHd1"/>
      </w:pPr>
      <w:r w:rsidRPr="00832282">
        <w:t xml:space="preserve">For other data identifiers, see AIAG’s Standard for Bar Coded Data Identifiers as shown in AIAG </w:t>
      </w:r>
    </w:p>
    <w:p w:rsidR="005613F0" w:rsidRPr="00832282" w:rsidRDefault="005613F0">
      <w:pPr>
        <w:pStyle w:val="NormalHd1"/>
      </w:pPr>
      <w:r w:rsidRPr="00832282">
        <w:t>B –10 Trading Partner Labels Publications</w:t>
      </w:r>
      <w:r w:rsidR="00604220" w:rsidRPr="00832282">
        <w:t xml:space="preserve">.  </w:t>
      </w:r>
      <w:r w:rsidRPr="00832282">
        <w:t>Additional information can be obtained by contacting AIAG.</w:t>
      </w:r>
    </w:p>
    <w:p w:rsidR="005613F0" w:rsidRPr="00832282" w:rsidRDefault="005613F0">
      <w:pPr>
        <w:tabs>
          <w:tab w:val="left" w:pos="-1710"/>
        </w:tabs>
        <w:spacing w:line="202" w:lineRule="atLeast"/>
        <w:ind w:left="270"/>
        <w:rPr>
          <w:b/>
        </w:rPr>
      </w:pPr>
    </w:p>
    <w:p w:rsidR="005613F0" w:rsidRPr="00832282" w:rsidRDefault="005613F0">
      <w:pPr>
        <w:pStyle w:val="Heading6"/>
      </w:pPr>
      <w:bookmarkStart w:id="50" w:name="_Toc239581631"/>
      <w:r w:rsidRPr="00832282">
        <w:t>2.4 Recommended Data Order</w:t>
      </w:r>
      <w:bookmarkEnd w:id="50"/>
    </w:p>
    <w:p w:rsidR="005613F0" w:rsidRPr="00832282" w:rsidRDefault="005613F0">
      <w:pPr>
        <w:pStyle w:val="NormalHd1"/>
      </w:pPr>
      <w:r w:rsidRPr="00832282">
        <w:t>See Advanced Ship Notice: EDI – 856 Business Process Guide for each respective Business Unit.</w:t>
      </w:r>
    </w:p>
    <w:p w:rsidR="005613F0" w:rsidRPr="00832282" w:rsidRDefault="005613F0">
      <w:pPr>
        <w:pStyle w:val="NormalHd1"/>
      </w:pPr>
      <w:r w:rsidRPr="00832282">
        <w:t xml:space="preserve">See the </w:t>
      </w:r>
      <w:r w:rsidR="007333A7">
        <w:t>Navistar</w:t>
      </w:r>
      <w:r w:rsidRPr="00832282">
        <w:t xml:space="preserve"> Supplier Website for more information (See Section 7.1 Organizations and Websites for more information).</w:t>
      </w:r>
    </w:p>
    <w:p w:rsidR="005613F0" w:rsidRPr="00832282" w:rsidRDefault="005613F0">
      <w:pPr>
        <w:pStyle w:val="NormalHd1"/>
      </w:pPr>
    </w:p>
    <w:p w:rsidR="005613F0" w:rsidRPr="00832282" w:rsidRDefault="005613F0">
      <w:pPr>
        <w:pStyle w:val="NormalHd1"/>
      </w:pPr>
    </w:p>
    <w:p w:rsidR="005613F0" w:rsidRPr="00832282" w:rsidRDefault="005613F0">
      <w:pPr>
        <w:pStyle w:val="Heading5"/>
        <w:rPr>
          <w:lang w:val="fr-FR"/>
        </w:rPr>
      </w:pPr>
      <w:r w:rsidRPr="00832282">
        <w:rPr>
          <w:lang w:val="fr-FR"/>
        </w:rPr>
        <w:br w:type="page"/>
      </w:r>
      <w:bookmarkStart w:id="51" w:name="_Toc239581632"/>
      <w:r w:rsidRPr="00832282">
        <w:rPr>
          <w:lang w:val="fr-FR"/>
        </w:rPr>
        <w:lastRenderedPageBreak/>
        <w:t>3.0 SHIPPING/ RETAIL LABEL EXAMPLES</w:t>
      </w:r>
      <w:bookmarkEnd w:id="51"/>
      <w:r w:rsidRPr="00832282">
        <w:rPr>
          <w:lang w:val="fr-FR"/>
        </w:rPr>
        <w:t xml:space="preserve">  </w:t>
      </w:r>
    </w:p>
    <w:p w:rsidR="005613F0" w:rsidRPr="00832282" w:rsidRDefault="005613F0">
      <w:pPr>
        <w:pStyle w:val="Heading6"/>
        <w:rPr>
          <w:b w:val="0"/>
          <w:lang w:val="en-CA"/>
        </w:rPr>
      </w:pPr>
      <w:bookmarkStart w:id="52" w:name="_Toc239581633"/>
      <w:r w:rsidRPr="00832282">
        <w:rPr>
          <w:lang w:val="en-CA"/>
        </w:rPr>
        <w:t>Example 3.1 – Shipping Label</w:t>
      </w:r>
      <w:bookmarkEnd w:id="52"/>
    </w:p>
    <w:p w:rsidR="005613F0" w:rsidRPr="00832282" w:rsidRDefault="005613F0">
      <w:pPr>
        <w:tabs>
          <w:tab w:val="left" w:pos="-1710"/>
        </w:tabs>
        <w:spacing w:line="202" w:lineRule="atLeast"/>
        <w:ind w:left="270"/>
      </w:pPr>
    </w:p>
    <w:tbl>
      <w:tblPr>
        <w:tblpPr w:leftFromText="180" w:rightFromText="180" w:vertAnchor="text" w:horzAnchor="page" w:tblpX="7714" w:tblpY="-48"/>
        <w:tblOverlap w:val="never"/>
        <w:tblW w:w="0" w:type="auto"/>
        <w:tblBorders>
          <w:top w:val="single" w:sz="4" w:space="0" w:color="auto"/>
          <w:left w:val="single" w:sz="4" w:space="0" w:color="auto"/>
          <w:bottom w:val="single" w:sz="4" w:space="0" w:color="auto"/>
          <w:right w:val="single" w:sz="4" w:space="0" w:color="auto"/>
          <w:insideV w:val="single" w:sz="6" w:space="0" w:color="auto"/>
        </w:tblBorders>
        <w:tblLook w:val="0000" w:firstRow="0" w:lastRow="0" w:firstColumn="0" w:lastColumn="0" w:noHBand="0" w:noVBand="0"/>
      </w:tblPr>
      <w:tblGrid>
        <w:gridCol w:w="2808"/>
      </w:tblGrid>
      <w:tr w:rsidR="005613F0" w:rsidRPr="00832282">
        <w:tc>
          <w:tcPr>
            <w:tcW w:w="2808" w:type="dxa"/>
          </w:tcPr>
          <w:p w:rsidR="005613F0" w:rsidRPr="00832282" w:rsidRDefault="005613F0">
            <w:pPr>
              <w:jc w:val="center"/>
              <w:rPr>
                <w:b/>
                <w:bCs/>
              </w:rPr>
            </w:pPr>
            <w:r w:rsidRPr="00832282">
              <w:rPr>
                <w:b/>
                <w:bCs/>
              </w:rPr>
              <w:t>Ship-To Information</w:t>
            </w:r>
          </w:p>
        </w:tc>
      </w:tr>
      <w:tr w:rsidR="005613F0" w:rsidRPr="00832282">
        <w:tc>
          <w:tcPr>
            <w:tcW w:w="2808" w:type="dxa"/>
          </w:tcPr>
          <w:p w:rsidR="005613F0" w:rsidRPr="00832282" w:rsidRDefault="005613F0">
            <w:pPr>
              <w:rPr>
                <w:sz w:val="16"/>
              </w:rPr>
            </w:pPr>
            <w:r w:rsidRPr="00832282">
              <w:rPr>
                <w:sz w:val="16"/>
                <w:u w:val="single"/>
              </w:rPr>
              <w:t>Block Title</w:t>
            </w:r>
            <w:r w:rsidRPr="00832282">
              <w:rPr>
                <w:sz w:val="16"/>
              </w:rPr>
              <w:t xml:space="preserve"> = To</w:t>
            </w:r>
          </w:p>
        </w:tc>
      </w:tr>
      <w:tr w:rsidR="005613F0" w:rsidRPr="00832282">
        <w:tc>
          <w:tcPr>
            <w:tcW w:w="2808" w:type="dxa"/>
          </w:tcPr>
          <w:p w:rsidR="005613F0" w:rsidRPr="00832282" w:rsidRDefault="005613F0">
            <w:pPr>
              <w:rPr>
                <w:sz w:val="16"/>
              </w:rPr>
            </w:pPr>
            <w:r w:rsidRPr="00832282">
              <w:rPr>
                <w:sz w:val="16"/>
                <w:u w:val="single"/>
              </w:rPr>
              <w:t>Data</w:t>
            </w:r>
            <w:r w:rsidRPr="00832282">
              <w:rPr>
                <w:sz w:val="16"/>
              </w:rPr>
              <w:t xml:space="preserve"> = Shipping Address of the destination XYZ Plant</w:t>
            </w:r>
          </w:p>
        </w:tc>
      </w:tr>
      <w:tr w:rsidR="005613F0" w:rsidRPr="00832282">
        <w:tc>
          <w:tcPr>
            <w:tcW w:w="2808" w:type="dxa"/>
          </w:tcPr>
          <w:p w:rsidR="005613F0" w:rsidRPr="00832282" w:rsidRDefault="005613F0">
            <w:pPr>
              <w:rPr>
                <w:sz w:val="16"/>
              </w:rPr>
            </w:pPr>
          </w:p>
        </w:tc>
      </w:tr>
      <w:tr w:rsidR="005613F0" w:rsidRPr="00832282">
        <w:tc>
          <w:tcPr>
            <w:tcW w:w="2808" w:type="dxa"/>
          </w:tcPr>
          <w:p w:rsidR="005613F0" w:rsidRPr="00832282" w:rsidRDefault="00FD445D">
            <w:pPr>
              <w:rPr>
                <w:sz w:val="16"/>
              </w:rPr>
            </w:pPr>
            <w:r>
              <w:rPr>
                <w:noProof/>
                <w:sz w:val="20"/>
              </w:rPr>
              <w:pict>
                <v:line id="_x0000_s1191" style="position:absolute;z-index:251658240;mso-position-horizontal-relative:text;mso-position-vertical-relative:text" from="59.4pt,53.9pt" to="59.4pt,98.9pt" stroked="f">
                  <v:stroke endarrow="block"/>
                </v:line>
              </w:pict>
            </w:r>
          </w:p>
        </w:tc>
      </w:tr>
    </w:tbl>
    <w:tbl>
      <w:tblPr>
        <w:tblpPr w:leftFromText="180" w:rightFromText="180" w:vertAnchor="text" w:horzAnchor="page" w:tblpX="4402" w:tblpY="-48"/>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430"/>
      </w:tblGrid>
      <w:tr w:rsidR="005613F0" w:rsidRPr="00832282">
        <w:tc>
          <w:tcPr>
            <w:tcW w:w="2430" w:type="dxa"/>
          </w:tcPr>
          <w:p w:rsidR="005613F0" w:rsidRPr="00832282" w:rsidRDefault="005613F0">
            <w:pPr>
              <w:pStyle w:val="Heading9"/>
              <w:rPr>
                <w:rFonts w:ascii="Times New Roman" w:hAnsi="Times New Roman"/>
                <w:bCs/>
              </w:rPr>
            </w:pPr>
            <w:r w:rsidRPr="00832282">
              <w:rPr>
                <w:rFonts w:ascii="Times New Roman" w:hAnsi="Times New Roman"/>
                <w:bCs/>
              </w:rPr>
              <w:t>Supplier Information</w:t>
            </w:r>
          </w:p>
        </w:tc>
      </w:tr>
      <w:tr w:rsidR="005613F0" w:rsidRPr="00832282">
        <w:tc>
          <w:tcPr>
            <w:tcW w:w="2430" w:type="dxa"/>
          </w:tcPr>
          <w:p w:rsidR="005613F0" w:rsidRPr="00832282" w:rsidRDefault="005613F0">
            <w:pPr>
              <w:rPr>
                <w:sz w:val="16"/>
              </w:rPr>
            </w:pPr>
            <w:r w:rsidRPr="00832282">
              <w:rPr>
                <w:sz w:val="16"/>
                <w:u w:val="single"/>
              </w:rPr>
              <w:t xml:space="preserve">Block Title </w:t>
            </w:r>
            <w:r w:rsidRPr="00832282">
              <w:rPr>
                <w:sz w:val="16"/>
              </w:rPr>
              <w:t>= From</w:t>
            </w:r>
          </w:p>
        </w:tc>
      </w:tr>
      <w:tr w:rsidR="005613F0" w:rsidRPr="00832282">
        <w:trPr>
          <w:trHeight w:val="882"/>
        </w:trPr>
        <w:tc>
          <w:tcPr>
            <w:tcW w:w="2430" w:type="dxa"/>
          </w:tcPr>
          <w:p w:rsidR="005613F0" w:rsidRPr="00832282" w:rsidRDefault="00FD445D">
            <w:pPr>
              <w:rPr>
                <w:sz w:val="16"/>
              </w:rPr>
            </w:pPr>
            <w:r>
              <w:rPr>
                <w:noProof/>
                <w:sz w:val="20"/>
                <w:u w:val="single"/>
              </w:rPr>
              <w:pict>
                <v:line id="_x0000_s1199" style="position:absolute;z-index:251665408;mso-position-horizontal-relative:text;mso-position-vertical-relative:text" from="69.75pt,80.9pt" to="69.75pt,98.9pt" stroked="f">
                  <v:stroke endarrow="block"/>
                </v:line>
              </w:pict>
            </w:r>
            <w:r w:rsidR="005613F0" w:rsidRPr="00832282">
              <w:rPr>
                <w:sz w:val="16"/>
                <w:u w:val="single"/>
              </w:rPr>
              <w:t>Data</w:t>
            </w:r>
            <w:r w:rsidR="005613F0" w:rsidRPr="00832282">
              <w:rPr>
                <w:sz w:val="16"/>
              </w:rPr>
              <w:t xml:space="preserve"> = Name and address of supplier</w:t>
            </w:r>
          </w:p>
        </w:tc>
      </w:tr>
    </w:tbl>
    <w:p w:rsidR="005613F0" w:rsidRPr="00832282" w:rsidRDefault="005613F0">
      <w:pPr>
        <w:tabs>
          <w:tab w:val="left" w:pos="-1710"/>
        </w:tabs>
        <w:spacing w:line="202" w:lineRule="atLeast"/>
        <w:ind w:left="270"/>
      </w:pPr>
    </w:p>
    <w:p w:rsidR="005613F0" w:rsidRPr="00832282" w:rsidRDefault="005613F0"/>
    <w:tbl>
      <w:tblPr>
        <w:tblpPr w:leftFromText="180" w:rightFromText="180" w:vertAnchor="page" w:horzAnchor="margin" w:tblpXSpec="right" w:tblpY="46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5"/>
        <w:gridCol w:w="3035"/>
      </w:tblGrid>
      <w:tr w:rsidR="005613F0" w:rsidRPr="00832282">
        <w:trPr>
          <w:cantSplit/>
          <w:trHeight w:val="720"/>
        </w:trPr>
        <w:tc>
          <w:tcPr>
            <w:tcW w:w="3035" w:type="dxa"/>
          </w:tcPr>
          <w:p w:rsidR="005613F0" w:rsidRPr="00832282" w:rsidRDefault="005613F0">
            <w:pPr>
              <w:tabs>
                <w:tab w:val="left" w:pos="-1710"/>
              </w:tabs>
              <w:spacing w:line="202" w:lineRule="atLeast"/>
              <w:rPr>
                <w:sz w:val="16"/>
              </w:rPr>
            </w:pPr>
            <w:r w:rsidRPr="00832282">
              <w:rPr>
                <w:sz w:val="16"/>
              </w:rPr>
              <w:t>FROM:</w:t>
            </w:r>
          </w:p>
          <w:p w:rsidR="005613F0" w:rsidRPr="00832282" w:rsidRDefault="005613F0">
            <w:pPr>
              <w:tabs>
                <w:tab w:val="left" w:pos="-1710"/>
              </w:tabs>
              <w:spacing w:line="202" w:lineRule="atLeast"/>
              <w:rPr>
                <w:sz w:val="16"/>
              </w:rPr>
            </w:pPr>
            <w:r w:rsidRPr="00832282">
              <w:rPr>
                <w:sz w:val="16"/>
              </w:rPr>
              <w:t>ABCDEFGHIJKLMNOPQRSTUVWXYZ</w:t>
            </w:r>
          </w:p>
          <w:p w:rsidR="005613F0" w:rsidRPr="00832282" w:rsidRDefault="005613F0">
            <w:pPr>
              <w:tabs>
                <w:tab w:val="left" w:pos="-1710"/>
              </w:tabs>
              <w:spacing w:line="202" w:lineRule="atLeast"/>
              <w:rPr>
                <w:sz w:val="16"/>
              </w:rPr>
            </w:pPr>
            <w:r w:rsidRPr="00832282">
              <w:rPr>
                <w:sz w:val="16"/>
              </w:rPr>
              <w:t>ABCDEFGHIJKLMNOPQRSTUVWXYZ</w:t>
            </w:r>
          </w:p>
          <w:p w:rsidR="005613F0" w:rsidRPr="00832282" w:rsidRDefault="005613F0">
            <w:pPr>
              <w:tabs>
                <w:tab w:val="left" w:pos="-1710"/>
              </w:tabs>
              <w:spacing w:line="202" w:lineRule="atLeast"/>
              <w:rPr>
                <w:sz w:val="16"/>
              </w:rPr>
            </w:pPr>
            <w:r w:rsidRPr="00832282">
              <w:rPr>
                <w:sz w:val="16"/>
              </w:rPr>
              <w:t>ABCDEFGHIJKLMNOPQRSTUVWXYZ</w:t>
            </w:r>
          </w:p>
        </w:tc>
        <w:tc>
          <w:tcPr>
            <w:tcW w:w="3035" w:type="dxa"/>
          </w:tcPr>
          <w:p w:rsidR="005613F0" w:rsidRPr="00832282" w:rsidRDefault="005613F0">
            <w:pPr>
              <w:tabs>
                <w:tab w:val="left" w:pos="-1710"/>
              </w:tabs>
              <w:spacing w:line="202" w:lineRule="atLeast"/>
              <w:rPr>
                <w:sz w:val="16"/>
              </w:rPr>
            </w:pPr>
            <w:r w:rsidRPr="00832282">
              <w:rPr>
                <w:sz w:val="16"/>
              </w:rPr>
              <w:t>TO:</w:t>
            </w:r>
          </w:p>
          <w:p w:rsidR="005613F0" w:rsidRPr="00832282" w:rsidRDefault="005613F0">
            <w:pPr>
              <w:tabs>
                <w:tab w:val="left" w:pos="-1710"/>
              </w:tabs>
              <w:spacing w:line="202" w:lineRule="atLeast"/>
              <w:rPr>
                <w:sz w:val="16"/>
              </w:rPr>
            </w:pPr>
            <w:r w:rsidRPr="00832282">
              <w:rPr>
                <w:sz w:val="16"/>
              </w:rPr>
              <w:t>ABCDEFGHIJKLMNOPQRSTUVWXYZ</w:t>
            </w:r>
          </w:p>
          <w:p w:rsidR="005613F0" w:rsidRPr="00832282" w:rsidRDefault="005613F0">
            <w:pPr>
              <w:tabs>
                <w:tab w:val="left" w:pos="-1710"/>
              </w:tabs>
              <w:spacing w:line="202" w:lineRule="atLeast"/>
              <w:rPr>
                <w:sz w:val="16"/>
              </w:rPr>
            </w:pPr>
            <w:r w:rsidRPr="00832282">
              <w:rPr>
                <w:sz w:val="16"/>
              </w:rPr>
              <w:t>ABCDEFGHIJKLMNOPQRSTUVWXYZ</w:t>
            </w:r>
          </w:p>
          <w:p w:rsidR="005613F0" w:rsidRPr="00832282" w:rsidRDefault="005613F0">
            <w:pPr>
              <w:tabs>
                <w:tab w:val="left" w:pos="-1710"/>
              </w:tabs>
              <w:spacing w:line="202" w:lineRule="atLeast"/>
              <w:rPr>
                <w:sz w:val="16"/>
              </w:rPr>
            </w:pPr>
            <w:r w:rsidRPr="00832282">
              <w:rPr>
                <w:sz w:val="16"/>
              </w:rPr>
              <w:t>ABCDEFGHIJKLMNOPQRSTUVWXYZ</w:t>
            </w:r>
          </w:p>
        </w:tc>
      </w:tr>
      <w:tr w:rsidR="005613F0" w:rsidRPr="00832282">
        <w:trPr>
          <w:trHeight w:val="720"/>
        </w:trPr>
        <w:tc>
          <w:tcPr>
            <w:tcW w:w="6070" w:type="dxa"/>
            <w:gridSpan w:val="2"/>
          </w:tcPr>
          <w:p w:rsidR="001E383E" w:rsidRDefault="001E383E" w:rsidP="001E383E">
            <w:pPr>
              <w:tabs>
                <w:tab w:val="left" w:pos="-1710"/>
              </w:tabs>
              <w:spacing w:line="202" w:lineRule="atLeast"/>
            </w:pPr>
            <w:r>
              <w:rPr>
                <w:rFonts w:ascii="Arial" w:hAnsi="Arial" w:cs="Arial"/>
                <w:sz w:val="16"/>
              </w:rPr>
              <w:t>PART NO</w:t>
            </w:r>
            <w:r>
              <w:t xml:space="preserve">.          </w:t>
            </w:r>
            <w:r>
              <w:rPr>
                <w:b/>
                <w:bCs/>
              </w:rPr>
              <w:t>1234567890123456</w:t>
            </w:r>
          </w:p>
          <w:p w:rsidR="005613F0" w:rsidRPr="00832282" w:rsidRDefault="001E383E" w:rsidP="003E428B">
            <w:pPr>
              <w:tabs>
                <w:tab w:val="left" w:pos="-1710"/>
              </w:tabs>
              <w:spacing w:line="202" w:lineRule="atLeast"/>
            </w:pPr>
            <w:r>
              <w:rPr>
                <w:rFonts w:ascii="Helvetica" w:hAnsi="Helvetica" w:cs="Arial"/>
                <w:position w:val="40"/>
                <w:sz w:val="16"/>
              </w:rPr>
              <w:t>CUST (P)</w:t>
            </w:r>
            <w:r>
              <w:t xml:space="preserve">           </w:t>
            </w:r>
            <w:r w:rsidR="003E428B" w:rsidRPr="006B2E27">
              <w:rPr>
                <w:rFonts w:ascii="3 of 9 Barcode" w:hAnsi="3 of 9 Barcode"/>
                <w:sz w:val="32"/>
                <w:szCs w:val="32"/>
              </w:rPr>
              <w:t>1234567890123456</w:t>
            </w:r>
          </w:p>
        </w:tc>
      </w:tr>
      <w:tr w:rsidR="005613F0" w:rsidRPr="00832282">
        <w:trPr>
          <w:trHeight w:val="720"/>
        </w:trPr>
        <w:tc>
          <w:tcPr>
            <w:tcW w:w="6070" w:type="dxa"/>
            <w:gridSpan w:val="2"/>
          </w:tcPr>
          <w:p w:rsidR="005613F0" w:rsidRDefault="005613F0">
            <w:pPr>
              <w:tabs>
                <w:tab w:val="left" w:pos="-1710"/>
              </w:tabs>
              <w:spacing w:line="202" w:lineRule="atLeast"/>
              <w:rPr>
                <w:b/>
                <w:bCs/>
              </w:rPr>
            </w:pPr>
            <w:r w:rsidRPr="00832282">
              <w:rPr>
                <w:sz w:val="16"/>
              </w:rPr>
              <w:t>QUANTITY (Q)</w:t>
            </w:r>
            <w:r w:rsidRPr="00832282">
              <w:t xml:space="preserve">    </w:t>
            </w:r>
            <w:r w:rsidRPr="00832282">
              <w:rPr>
                <w:b/>
                <w:bCs/>
              </w:rPr>
              <w:t>1234567890123456</w:t>
            </w:r>
          </w:p>
          <w:p w:rsidR="006B2E27" w:rsidRPr="00832282" w:rsidRDefault="006B2E27">
            <w:pPr>
              <w:tabs>
                <w:tab w:val="left" w:pos="-1710"/>
              </w:tabs>
              <w:spacing w:line="202" w:lineRule="atLeast"/>
            </w:pPr>
          </w:p>
          <w:p w:rsidR="005613F0" w:rsidRPr="006B2E27" w:rsidRDefault="005613F0">
            <w:pPr>
              <w:tabs>
                <w:tab w:val="left" w:pos="-1710"/>
              </w:tabs>
              <w:spacing w:line="202" w:lineRule="atLeast"/>
              <w:rPr>
                <w:sz w:val="32"/>
                <w:szCs w:val="32"/>
              </w:rPr>
            </w:pPr>
            <w:r w:rsidRPr="00832282">
              <w:rPr>
                <w:position w:val="62"/>
                <w:sz w:val="16"/>
              </w:rPr>
              <w:t xml:space="preserve">                </w:t>
            </w:r>
            <w:r w:rsidRPr="00832282">
              <w:t xml:space="preserve">           </w:t>
            </w:r>
            <w:r w:rsidR="003E428B" w:rsidRPr="006B2E27">
              <w:rPr>
                <w:rFonts w:ascii="3 of 9 Barcode" w:hAnsi="3 of 9 Barcode"/>
                <w:sz w:val="32"/>
                <w:szCs w:val="32"/>
              </w:rPr>
              <w:t>1234567890123456</w:t>
            </w:r>
          </w:p>
        </w:tc>
      </w:tr>
      <w:tr w:rsidR="005613F0" w:rsidRPr="00832282">
        <w:trPr>
          <w:trHeight w:val="720"/>
        </w:trPr>
        <w:tc>
          <w:tcPr>
            <w:tcW w:w="6070" w:type="dxa"/>
            <w:gridSpan w:val="2"/>
          </w:tcPr>
          <w:p w:rsidR="005613F0" w:rsidRPr="00832282" w:rsidRDefault="005613F0">
            <w:pPr>
              <w:tabs>
                <w:tab w:val="left" w:pos="-1710"/>
              </w:tabs>
              <w:spacing w:line="202" w:lineRule="atLeast"/>
            </w:pPr>
            <w:r w:rsidRPr="00832282">
              <w:rPr>
                <w:sz w:val="16"/>
              </w:rPr>
              <w:t xml:space="preserve">SPLR ID   </w:t>
            </w:r>
            <w:r w:rsidRPr="00832282">
              <w:t xml:space="preserve">          </w:t>
            </w:r>
            <w:r w:rsidRPr="00832282">
              <w:rPr>
                <w:b/>
                <w:bCs/>
              </w:rPr>
              <w:t>123456</w:t>
            </w:r>
          </w:p>
          <w:p w:rsidR="005613F0" w:rsidRPr="00832282" w:rsidRDefault="005613F0" w:rsidP="003E428B">
            <w:pPr>
              <w:tabs>
                <w:tab w:val="left" w:pos="-1710"/>
              </w:tabs>
              <w:spacing w:line="202" w:lineRule="atLeast"/>
            </w:pPr>
            <w:r w:rsidRPr="00832282">
              <w:rPr>
                <w:position w:val="40"/>
                <w:sz w:val="16"/>
              </w:rPr>
              <w:t>CUST ASSGN (V)</w:t>
            </w:r>
            <w:r w:rsidRPr="00832282">
              <w:rPr>
                <w:position w:val="62"/>
                <w:sz w:val="16"/>
              </w:rPr>
              <w:t xml:space="preserve"> </w:t>
            </w:r>
            <w:r w:rsidR="003E428B" w:rsidRPr="006B2E27">
              <w:rPr>
                <w:rFonts w:ascii="3 of 9 Barcode" w:hAnsi="3 of 9 Barcode" w:cs="Arial"/>
                <w:sz w:val="32"/>
                <w:szCs w:val="32"/>
              </w:rPr>
              <w:t>1234566</w:t>
            </w:r>
          </w:p>
        </w:tc>
      </w:tr>
      <w:tr w:rsidR="005613F0" w:rsidRPr="00832282">
        <w:trPr>
          <w:trHeight w:val="720"/>
        </w:trPr>
        <w:tc>
          <w:tcPr>
            <w:tcW w:w="6070" w:type="dxa"/>
            <w:gridSpan w:val="2"/>
          </w:tcPr>
          <w:p w:rsidR="005613F0" w:rsidRPr="00832282" w:rsidRDefault="005613F0">
            <w:pPr>
              <w:tabs>
                <w:tab w:val="left" w:pos="-1710"/>
              </w:tabs>
              <w:spacing w:line="202" w:lineRule="atLeast"/>
            </w:pPr>
            <w:r w:rsidRPr="00832282">
              <w:rPr>
                <w:sz w:val="16"/>
              </w:rPr>
              <w:t>PKG ID-UNIT</w:t>
            </w:r>
            <w:r w:rsidRPr="00832282">
              <w:t xml:space="preserve">       </w:t>
            </w:r>
            <w:r w:rsidRPr="00832282">
              <w:rPr>
                <w:b/>
                <w:bCs/>
              </w:rPr>
              <w:t>123456789</w:t>
            </w:r>
          </w:p>
          <w:p w:rsidR="005613F0" w:rsidRPr="00832282" w:rsidRDefault="005613F0" w:rsidP="003E428B">
            <w:pPr>
              <w:tabs>
                <w:tab w:val="left" w:pos="-1710"/>
              </w:tabs>
              <w:spacing w:line="202" w:lineRule="atLeast"/>
            </w:pPr>
            <w:r w:rsidRPr="00832282">
              <w:rPr>
                <w:position w:val="40"/>
                <w:sz w:val="16"/>
              </w:rPr>
              <w:t xml:space="preserve">     (3S)</w:t>
            </w:r>
            <w:r w:rsidRPr="00832282">
              <w:rPr>
                <w:position w:val="62"/>
                <w:sz w:val="16"/>
              </w:rPr>
              <w:t xml:space="preserve">   </w:t>
            </w:r>
            <w:r w:rsidRPr="00832282">
              <w:t xml:space="preserve">           </w:t>
            </w:r>
            <w:r w:rsidR="003E428B" w:rsidRPr="006B2E27">
              <w:rPr>
                <w:rFonts w:ascii="3 of 9 Barcode" w:hAnsi="3 of 9 Barcode"/>
                <w:sz w:val="32"/>
                <w:szCs w:val="32"/>
              </w:rPr>
              <w:t>123456789</w:t>
            </w:r>
          </w:p>
        </w:tc>
      </w:tr>
    </w:tbl>
    <w:tbl>
      <w:tblPr>
        <w:tblpPr w:leftFromText="180" w:rightFromText="180" w:vertAnchor="text" w:horzAnchor="margin" w:tblpY="1020"/>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628"/>
      </w:tblGrid>
      <w:tr w:rsidR="005613F0" w:rsidRPr="00832282">
        <w:tc>
          <w:tcPr>
            <w:tcW w:w="2628" w:type="dxa"/>
          </w:tcPr>
          <w:p w:rsidR="005613F0" w:rsidRPr="00832282" w:rsidRDefault="005613F0">
            <w:pPr>
              <w:pStyle w:val="Heading9"/>
              <w:rPr>
                <w:rFonts w:ascii="Times New Roman" w:hAnsi="Times New Roman"/>
                <w:bCs/>
              </w:rPr>
            </w:pPr>
            <w:r w:rsidRPr="00832282">
              <w:rPr>
                <w:rFonts w:ascii="Times New Roman" w:hAnsi="Times New Roman"/>
                <w:bCs/>
              </w:rPr>
              <w:t>Part Number</w:t>
            </w:r>
          </w:p>
        </w:tc>
      </w:tr>
      <w:tr w:rsidR="005613F0" w:rsidRPr="00832282">
        <w:tc>
          <w:tcPr>
            <w:tcW w:w="2628" w:type="dxa"/>
          </w:tcPr>
          <w:p w:rsidR="005613F0" w:rsidRPr="00832282" w:rsidRDefault="005613F0">
            <w:pPr>
              <w:rPr>
                <w:sz w:val="16"/>
              </w:rPr>
            </w:pPr>
            <w:r w:rsidRPr="00832282">
              <w:rPr>
                <w:sz w:val="16"/>
                <w:u w:val="single"/>
              </w:rPr>
              <w:t xml:space="preserve">Block Title </w:t>
            </w:r>
            <w:r w:rsidRPr="00832282">
              <w:rPr>
                <w:sz w:val="16"/>
              </w:rPr>
              <w:t>= Part #</w:t>
            </w:r>
          </w:p>
          <w:p w:rsidR="005613F0" w:rsidRPr="00832282" w:rsidRDefault="005613F0">
            <w:pPr>
              <w:rPr>
                <w:sz w:val="16"/>
              </w:rPr>
            </w:pPr>
            <w:r w:rsidRPr="00832282">
              <w:rPr>
                <w:sz w:val="16"/>
              </w:rPr>
              <w:t xml:space="preserve">                      </w:t>
            </w:r>
            <w:proofErr w:type="spellStart"/>
            <w:r w:rsidRPr="00832282">
              <w:rPr>
                <w:sz w:val="16"/>
              </w:rPr>
              <w:t>Cust</w:t>
            </w:r>
            <w:proofErr w:type="spellEnd"/>
            <w:r w:rsidRPr="00832282">
              <w:rPr>
                <w:sz w:val="16"/>
              </w:rPr>
              <w:t xml:space="preserve"> (P)</w:t>
            </w:r>
          </w:p>
        </w:tc>
      </w:tr>
      <w:tr w:rsidR="005613F0" w:rsidRPr="00832282">
        <w:tc>
          <w:tcPr>
            <w:tcW w:w="2628" w:type="dxa"/>
          </w:tcPr>
          <w:p w:rsidR="005613F0" w:rsidRPr="00832282" w:rsidRDefault="005613F0">
            <w:pPr>
              <w:rPr>
                <w:sz w:val="16"/>
              </w:rPr>
            </w:pPr>
            <w:r w:rsidRPr="00832282">
              <w:rPr>
                <w:sz w:val="16"/>
                <w:u w:val="single"/>
              </w:rPr>
              <w:t>Data</w:t>
            </w:r>
            <w:r w:rsidRPr="00832282">
              <w:rPr>
                <w:sz w:val="16"/>
              </w:rPr>
              <w:t xml:space="preserve"> = the Part # as assigned by XYZ Co.</w:t>
            </w:r>
          </w:p>
        </w:tc>
      </w:tr>
      <w:tr w:rsidR="005613F0" w:rsidRPr="00832282">
        <w:tc>
          <w:tcPr>
            <w:tcW w:w="2628" w:type="dxa"/>
          </w:tcPr>
          <w:p w:rsidR="005613F0" w:rsidRPr="00832282" w:rsidRDefault="005613F0">
            <w:pPr>
              <w:rPr>
                <w:sz w:val="16"/>
              </w:rPr>
            </w:pPr>
            <w:r w:rsidRPr="00832282">
              <w:rPr>
                <w:sz w:val="16"/>
                <w:u w:val="single"/>
              </w:rPr>
              <w:t>Data Identifier</w:t>
            </w:r>
            <w:r w:rsidRPr="00832282">
              <w:rPr>
                <w:sz w:val="16"/>
              </w:rPr>
              <w:t xml:space="preserve"> (DI) = P</w:t>
            </w:r>
          </w:p>
        </w:tc>
      </w:tr>
      <w:tr w:rsidR="005613F0" w:rsidRPr="00832282">
        <w:tc>
          <w:tcPr>
            <w:tcW w:w="2628" w:type="dxa"/>
          </w:tcPr>
          <w:p w:rsidR="005613F0" w:rsidRPr="00832282" w:rsidRDefault="005613F0">
            <w:pPr>
              <w:rPr>
                <w:sz w:val="16"/>
              </w:rPr>
            </w:pPr>
            <w:r w:rsidRPr="00832282">
              <w:rPr>
                <w:sz w:val="16"/>
                <w:u w:val="single"/>
              </w:rPr>
              <w:t>Maximum Data</w:t>
            </w:r>
            <w:r w:rsidRPr="00832282">
              <w:rPr>
                <w:sz w:val="16"/>
              </w:rPr>
              <w:t>: =Part Number Data Chars +1 Char (DI)</w:t>
            </w:r>
          </w:p>
        </w:tc>
      </w:tr>
    </w:tbl>
    <w:tbl>
      <w:tblPr>
        <w:tblpPr w:leftFromText="180" w:rightFromText="180" w:vertAnchor="text" w:horzAnchor="margin" w:tblpY="3000"/>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880"/>
      </w:tblGrid>
      <w:tr w:rsidR="005613F0" w:rsidRPr="00832282">
        <w:tc>
          <w:tcPr>
            <w:tcW w:w="2880" w:type="dxa"/>
          </w:tcPr>
          <w:p w:rsidR="005613F0" w:rsidRPr="00832282" w:rsidRDefault="005613F0">
            <w:pPr>
              <w:pStyle w:val="Heading9"/>
              <w:rPr>
                <w:rFonts w:ascii="Times New Roman" w:hAnsi="Times New Roman"/>
                <w:bCs/>
              </w:rPr>
            </w:pPr>
            <w:r w:rsidRPr="00832282">
              <w:rPr>
                <w:rFonts w:ascii="Times New Roman" w:hAnsi="Times New Roman"/>
                <w:bCs/>
              </w:rPr>
              <w:t>Quantity of Pieces</w:t>
            </w:r>
          </w:p>
        </w:tc>
      </w:tr>
      <w:tr w:rsidR="005613F0" w:rsidRPr="00832282">
        <w:tc>
          <w:tcPr>
            <w:tcW w:w="2880" w:type="dxa"/>
          </w:tcPr>
          <w:p w:rsidR="005613F0" w:rsidRPr="00832282" w:rsidRDefault="005613F0">
            <w:pPr>
              <w:rPr>
                <w:sz w:val="16"/>
              </w:rPr>
            </w:pPr>
            <w:r w:rsidRPr="00832282">
              <w:rPr>
                <w:sz w:val="16"/>
                <w:u w:val="single"/>
              </w:rPr>
              <w:t xml:space="preserve">Block Title </w:t>
            </w:r>
            <w:r w:rsidRPr="00832282">
              <w:rPr>
                <w:sz w:val="16"/>
              </w:rPr>
              <w:t>= Quantity (Q)</w:t>
            </w:r>
          </w:p>
        </w:tc>
      </w:tr>
      <w:tr w:rsidR="005613F0" w:rsidRPr="00832282">
        <w:tc>
          <w:tcPr>
            <w:tcW w:w="2880" w:type="dxa"/>
          </w:tcPr>
          <w:p w:rsidR="005613F0" w:rsidRPr="00832282" w:rsidRDefault="005613F0">
            <w:pPr>
              <w:rPr>
                <w:sz w:val="16"/>
              </w:rPr>
            </w:pPr>
            <w:r w:rsidRPr="00832282">
              <w:rPr>
                <w:sz w:val="16"/>
                <w:u w:val="single"/>
              </w:rPr>
              <w:t>Data</w:t>
            </w:r>
            <w:r w:rsidRPr="00832282">
              <w:rPr>
                <w:sz w:val="16"/>
              </w:rPr>
              <w:t xml:space="preserve"> = The number of pieces in this container</w:t>
            </w:r>
          </w:p>
        </w:tc>
      </w:tr>
      <w:tr w:rsidR="005613F0" w:rsidRPr="00832282">
        <w:tc>
          <w:tcPr>
            <w:tcW w:w="2880" w:type="dxa"/>
          </w:tcPr>
          <w:p w:rsidR="005613F0" w:rsidRPr="00832282" w:rsidRDefault="005613F0">
            <w:pPr>
              <w:rPr>
                <w:sz w:val="16"/>
              </w:rPr>
            </w:pPr>
            <w:r w:rsidRPr="00832282">
              <w:rPr>
                <w:sz w:val="16"/>
                <w:u w:val="single"/>
              </w:rPr>
              <w:t>Data Identifier</w:t>
            </w:r>
            <w:r w:rsidRPr="00832282">
              <w:rPr>
                <w:sz w:val="16"/>
              </w:rPr>
              <w:t xml:space="preserve"> (DI) = Q</w:t>
            </w:r>
          </w:p>
        </w:tc>
      </w:tr>
      <w:tr w:rsidR="005613F0" w:rsidRPr="00832282">
        <w:tc>
          <w:tcPr>
            <w:tcW w:w="2880" w:type="dxa"/>
          </w:tcPr>
          <w:p w:rsidR="005613F0" w:rsidRPr="00832282" w:rsidRDefault="005613F0">
            <w:pPr>
              <w:rPr>
                <w:sz w:val="16"/>
              </w:rPr>
            </w:pPr>
            <w:r w:rsidRPr="00832282">
              <w:rPr>
                <w:sz w:val="16"/>
                <w:u w:val="single"/>
              </w:rPr>
              <w:t>Maximum Data</w:t>
            </w:r>
            <w:r w:rsidRPr="00832282">
              <w:rPr>
                <w:sz w:val="16"/>
              </w:rPr>
              <w:t>: = Quantity Chars + 1 Char (DI)</w:t>
            </w:r>
          </w:p>
        </w:tc>
      </w:tr>
      <w:tr w:rsidR="005613F0" w:rsidRPr="00832282">
        <w:trPr>
          <w:trHeight w:val="858"/>
        </w:trPr>
        <w:tc>
          <w:tcPr>
            <w:tcW w:w="2880" w:type="dxa"/>
          </w:tcPr>
          <w:p w:rsidR="005613F0" w:rsidRPr="00832282" w:rsidRDefault="005613F0">
            <w:pPr>
              <w:rPr>
                <w:sz w:val="16"/>
              </w:rPr>
            </w:pPr>
            <w:r w:rsidRPr="00832282">
              <w:rPr>
                <w:sz w:val="16"/>
                <w:u w:val="single"/>
              </w:rPr>
              <w:t>Note</w:t>
            </w:r>
            <w:r w:rsidRPr="00832282">
              <w:rPr>
                <w:sz w:val="16"/>
              </w:rPr>
              <w:t>:  Unit of measure is assumed as each.  Any other unit of measure must appear in human readable text only, next to the interpretation of the bar code</w:t>
            </w:r>
          </w:p>
        </w:tc>
      </w:tr>
    </w:tbl>
    <w:tbl>
      <w:tblPr>
        <w:tblpPr w:leftFromText="180" w:rightFromText="180" w:vertAnchor="text" w:horzAnchor="margin" w:tblpY="5880"/>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2988"/>
      </w:tblGrid>
      <w:tr w:rsidR="005613F0" w:rsidRPr="00832282">
        <w:tc>
          <w:tcPr>
            <w:tcW w:w="2988" w:type="dxa"/>
          </w:tcPr>
          <w:p w:rsidR="005613F0" w:rsidRPr="00832282" w:rsidRDefault="005613F0">
            <w:pPr>
              <w:pStyle w:val="Heading9"/>
              <w:rPr>
                <w:rFonts w:ascii="Times New Roman" w:hAnsi="Times New Roman"/>
                <w:bCs/>
              </w:rPr>
            </w:pPr>
            <w:r w:rsidRPr="00832282">
              <w:rPr>
                <w:rFonts w:ascii="Times New Roman" w:hAnsi="Times New Roman"/>
                <w:bCs/>
              </w:rPr>
              <w:t>Supplier ID Number</w:t>
            </w:r>
          </w:p>
        </w:tc>
      </w:tr>
      <w:tr w:rsidR="005613F0" w:rsidRPr="00832282">
        <w:tc>
          <w:tcPr>
            <w:tcW w:w="2988" w:type="dxa"/>
          </w:tcPr>
          <w:p w:rsidR="005613F0" w:rsidRPr="00832282" w:rsidRDefault="005613F0">
            <w:pPr>
              <w:rPr>
                <w:sz w:val="16"/>
              </w:rPr>
            </w:pPr>
            <w:r w:rsidRPr="00832282">
              <w:rPr>
                <w:sz w:val="16"/>
                <w:u w:val="single"/>
              </w:rPr>
              <w:t xml:space="preserve">Block Title </w:t>
            </w:r>
            <w:r w:rsidRPr="00832282">
              <w:rPr>
                <w:sz w:val="16"/>
              </w:rPr>
              <w:t>= SPLR ID</w:t>
            </w:r>
          </w:p>
          <w:p w:rsidR="005613F0" w:rsidRPr="00832282" w:rsidRDefault="005613F0">
            <w:pPr>
              <w:rPr>
                <w:sz w:val="16"/>
              </w:rPr>
            </w:pPr>
            <w:r w:rsidRPr="00832282">
              <w:rPr>
                <w:sz w:val="16"/>
              </w:rPr>
              <w:t xml:space="preserve">                      CUST ASGN (V)</w:t>
            </w:r>
          </w:p>
        </w:tc>
      </w:tr>
      <w:tr w:rsidR="005613F0" w:rsidRPr="00832282">
        <w:tc>
          <w:tcPr>
            <w:tcW w:w="2988" w:type="dxa"/>
          </w:tcPr>
          <w:p w:rsidR="005613F0" w:rsidRPr="00832282" w:rsidRDefault="005613F0">
            <w:pPr>
              <w:rPr>
                <w:sz w:val="16"/>
              </w:rPr>
            </w:pPr>
            <w:r w:rsidRPr="00832282">
              <w:rPr>
                <w:sz w:val="16"/>
                <w:u w:val="single"/>
              </w:rPr>
              <w:t>Data</w:t>
            </w:r>
            <w:r w:rsidRPr="00832282">
              <w:rPr>
                <w:sz w:val="16"/>
              </w:rPr>
              <w:t xml:space="preserve"> = The vendor identification code assigned to your location by XYZ Co.</w:t>
            </w:r>
          </w:p>
        </w:tc>
      </w:tr>
      <w:tr w:rsidR="005613F0" w:rsidRPr="00832282">
        <w:tc>
          <w:tcPr>
            <w:tcW w:w="2988" w:type="dxa"/>
          </w:tcPr>
          <w:p w:rsidR="005613F0" w:rsidRPr="00832282" w:rsidRDefault="005613F0">
            <w:pPr>
              <w:rPr>
                <w:sz w:val="16"/>
              </w:rPr>
            </w:pPr>
            <w:r w:rsidRPr="00832282">
              <w:rPr>
                <w:sz w:val="16"/>
                <w:u w:val="single"/>
              </w:rPr>
              <w:t>Data Identifier</w:t>
            </w:r>
            <w:r w:rsidRPr="00832282">
              <w:rPr>
                <w:sz w:val="16"/>
              </w:rPr>
              <w:t xml:space="preserve"> (DI) -= V</w:t>
            </w:r>
          </w:p>
        </w:tc>
      </w:tr>
      <w:tr w:rsidR="005613F0" w:rsidRPr="00832282">
        <w:tc>
          <w:tcPr>
            <w:tcW w:w="2988" w:type="dxa"/>
          </w:tcPr>
          <w:p w:rsidR="005613F0" w:rsidRPr="00832282" w:rsidRDefault="005613F0">
            <w:pPr>
              <w:rPr>
                <w:sz w:val="16"/>
              </w:rPr>
            </w:pPr>
            <w:r w:rsidRPr="00832282">
              <w:rPr>
                <w:sz w:val="16"/>
                <w:u w:val="single"/>
              </w:rPr>
              <w:t>Maximum Data</w:t>
            </w:r>
            <w:r w:rsidRPr="00832282">
              <w:rPr>
                <w:sz w:val="16"/>
              </w:rPr>
              <w:t>: = Vendor Code Chars + 1 Char (DI)</w:t>
            </w:r>
          </w:p>
        </w:tc>
      </w:tr>
    </w:tbl>
    <w:tbl>
      <w:tblPr>
        <w:tblpPr w:leftFromText="180" w:rightFromText="180" w:vertAnchor="text" w:horzAnchor="page" w:tblpX="5374" w:tblpY="6780"/>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085"/>
      </w:tblGrid>
      <w:tr w:rsidR="005613F0" w:rsidRPr="00832282">
        <w:trPr>
          <w:trHeight w:val="350"/>
        </w:trPr>
        <w:tc>
          <w:tcPr>
            <w:tcW w:w="5085" w:type="dxa"/>
          </w:tcPr>
          <w:p w:rsidR="005613F0" w:rsidRPr="00832282" w:rsidRDefault="005613F0">
            <w:pPr>
              <w:pStyle w:val="Heading9"/>
              <w:rPr>
                <w:rFonts w:ascii="Times New Roman" w:hAnsi="Times New Roman"/>
                <w:bCs/>
              </w:rPr>
            </w:pPr>
            <w:r w:rsidRPr="00832282">
              <w:rPr>
                <w:rFonts w:ascii="Times New Roman" w:hAnsi="Times New Roman"/>
                <w:bCs/>
              </w:rPr>
              <w:t>Container Label Serial Number</w:t>
            </w:r>
          </w:p>
        </w:tc>
      </w:tr>
      <w:tr w:rsidR="005613F0" w:rsidRPr="00832282">
        <w:trPr>
          <w:trHeight w:val="253"/>
        </w:trPr>
        <w:tc>
          <w:tcPr>
            <w:tcW w:w="5085" w:type="dxa"/>
          </w:tcPr>
          <w:p w:rsidR="005613F0" w:rsidRPr="00832282" w:rsidRDefault="005613F0">
            <w:pPr>
              <w:rPr>
                <w:sz w:val="16"/>
              </w:rPr>
            </w:pPr>
            <w:r w:rsidRPr="00832282">
              <w:rPr>
                <w:sz w:val="16"/>
                <w:u w:val="single"/>
              </w:rPr>
              <w:t xml:space="preserve">Block Title </w:t>
            </w:r>
            <w:r w:rsidRPr="00832282">
              <w:rPr>
                <w:sz w:val="16"/>
              </w:rPr>
              <w:t>= PKG ID – UNIT (3S)</w:t>
            </w:r>
          </w:p>
        </w:tc>
      </w:tr>
      <w:tr w:rsidR="005613F0" w:rsidRPr="00832282">
        <w:trPr>
          <w:trHeight w:val="467"/>
        </w:trPr>
        <w:tc>
          <w:tcPr>
            <w:tcW w:w="5085" w:type="dxa"/>
          </w:tcPr>
          <w:p w:rsidR="005613F0" w:rsidRPr="00832282" w:rsidRDefault="005613F0">
            <w:pPr>
              <w:rPr>
                <w:sz w:val="16"/>
              </w:rPr>
            </w:pPr>
            <w:r w:rsidRPr="00832282">
              <w:rPr>
                <w:sz w:val="16"/>
                <w:u w:val="single"/>
              </w:rPr>
              <w:t>Data</w:t>
            </w:r>
            <w:r w:rsidRPr="00832282">
              <w:rPr>
                <w:sz w:val="16"/>
              </w:rPr>
              <w:t xml:space="preserve"> =  A supplier-assigned control number, unique for this container, not to be repeated within 365 days</w:t>
            </w:r>
          </w:p>
        </w:tc>
      </w:tr>
      <w:tr w:rsidR="005613F0" w:rsidRPr="00832282">
        <w:trPr>
          <w:trHeight w:val="253"/>
        </w:trPr>
        <w:tc>
          <w:tcPr>
            <w:tcW w:w="5085" w:type="dxa"/>
          </w:tcPr>
          <w:p w:rsidR="005613F0" w:rsidRPr="00832282" w:rsidRDefault="005613F0">
            <w:pPr>
              <w:rPr>
                <w:sz w:val="16"/>
              </w:rPr>
            </w:pPr>
            <w:r w:rsidRPr="00832282">
              <w:rPr>
                <w:sz w:val="16"/>
                <w:u w:val="single"/>
              </w:rPr>
              <w:t>Data Identifier</w:t>
            </w:r>
            <w:r w:rsidRPr="00832282">
              <w:rPr>
                <w:sz w:val="16"/>
              </w:rPr>
              <w:t xml:space="preserve"> (DI) = 3S</w:t>
            </w:r>
          </w:p>
        </w:tc>
      </w:tr>
      <w:tr w:rsidR="005613F0" w:rsidRPr="00832282">
        <w:trPr>
          <w:trHeight w:val="467"/>
        </w:trPr>
        <w:tc>
          <w:tcPr>
            <w:tcW w:w="5085" w:type="dxa"/>
          </w:tcPr>
          <w:p w:rsidR="005613F0" w:rsidRPr="00832282" w:rsidRDefault="005613F0">
            <w:pPr>
              <w:rPr>
                <w:sz w:val="16"/>
              </w:rPr>
            </w:pPr>
            <w:r w:rsidRPr="00832282">
              <w:rPr>
                <w:sz w:val="16"/>
                <w:u w:val="single"/>
              </w:rPr>
              <w:t>Maximum Data</w:t>
            </w:r>
            <w:r w:rsidRPr="00832282">
              <w:rPr>
                <w:sz w:val="16"/>
              </w:rPr>
              <w:t>: = Package Id Unit Chars + 2 Chars (DI)</w:t>
            </w:r>
          </w:p>
        </w:tc>
      </w:tr>
    </w:tbl>
    <w:p w:rsidR="005613F0" w:rsidRPr="00832282" w:rsidRDefault="00FD445D">
      <w:r>
        <w:rPr>
          <w:noProof/>
          <w:sz w:val="20"/>
          <w:u w:val="single"/>
        </w:rPr>
        <w:pict>
          <v:line id="_x0000_s1194" style="position:absolute;z-index:251660288;mso-position-horizontal-relative:text;mso-position-vertical-relative:text" from="239.85pt,41.9pt" to="266.85pt,86.9pt" strokeweight="1pt">
            <v:stroke endarrow="block"/>
          </v:line>
        </w:pict>
      </w:r>
      <w:r>
        <w:rPr>
          <w:noProof/>
          <w:sz w:val="20"/>
          <w:u w:val="single"/>
        </w:rPr>
        <w:pict>
          <v:line id="_x0000_s1189" style="position:absolute;z-index:251656192;mso-position-horizontal-relative:text;mso-position-vertical-relative:text" from="149.85pt,194.9pt" to="230.85pt,194.9pt" strokeweight="1pt">
            <v:stroke endarrow="block"/>
          </v:line>
        </w:pict>
      </w:r>
      <w:r>
        <w:rPr>
          <w:noProof/>
          <w:sz w:val="20"/>
        </w:rPr>
        <w:pict>
          <v:line id="_x0000_s1192" style="position:absolute;z-index:251659264;mso-position-horizontal-relative:text;mso-position-vertical-relative:text" from="392.85pt,32.9pt" to="401.85pt,86.9pt" strokeweight="1pt">
            <v:stroke endarrow="block"/>
          </v:line>
        </w:pict>
      </w:r>
      <w:r>
        <w:rPr>
          <w:noProof/>
          <w:sz w:val="20"/>
        </w:rPr>
        <w:pict>
          <v:line id="_x0000_s1187" style="position:absolute;z-index:251655168;mso-position-horizontal-relative:text;mso-position-vertical-relative:text" from="131.85pt,77.9pt" to="230.85pt,149.9pt" strokeweight="1pt">
            <v:stroke endarrow="block"/>
          </v:line>
        </w:pict>
      </w:r>
      <w:r>
        <w:rPr>
          <w:noProof/>
          <w:sz w:val="20"/>
        </w:rPr>
        <w:pict>
          <v:line id="_x0000_s1190" style="position:absolute;flip:y;z-index:251657216;mso-position-horizontal-relative:text;mso-position-vertical-relative:text" from="149.85pt,239.9pt" to="230.85pt,329.9pt" strokeweight="1pt">
            <v:stroke endarrow="block"/>
          </v:line>
        </w:pict>
      </w:r>
      <w:r>
        <w:rPr>
          <w:noProof/>
          <w:sz w:val="20"/>
        </w:rPr>
        <w:pict>
          <v:line id="_x0000_s1197" style="position:absolute;flip:y;z-index:251663360;mso-position-horizontal-relative:text;mso-position-vertical-relative:text" from="266.85pt,302.9pt" to="266.85pt,338.9pt">
            <v:stroke endarrow="block"/>
          </v:line>
        </w:pict>
      </w:r>
      <w:r>
        <w:rPr>
          <w:noProof/>
          <w:sz w:val="20"/>
        </w:rPr>
        <w:pict>
          <v:line id="_x0000_s1196" style="position:absolute;flip:y;z-index:251662336;mso-position-horizontal-relative:text;mso-position-vertical-relative:text" from="275.85pt,302.9pt" to="275.85pt,338.9pt" stroked="f">
            <v:stroke endarrow="block"/>
          </v:line>
        </w:pict>
      </w:r>
      <w:r>
        <w:rPr>
          <w:noProof/>
          <w:sz w:val="20"/>
        </w:rPr>
        <w:pict>
          <v:line id="_x0000_s1195" style="position:absolute;flip:y;z-index:251661312;mso-position-horizontal-relative:text;mso-position-vertical-relative:text" from="329.85pt,302.9pt" to="329.85pt,338.9pt" stroked="f">
            <v:stroke endarrow="block"/>
          </v:line>
        </w:pict>
      </w:r>
      <w:r w:rsidR="005613F0" w:rsidRPr="00832282">
        <w:br w:type="textWrapping" w:clear="all"/>
      </w:r>
    </w:p>
    <w:p w:rsidR="005613F0" w:rsidRPr="00832282" w:rsidRDefault="005613F0">
      <w:pPr>
        <w:pStyle w:val="Header"/>
        <w:tabs>
          <w:tab w:val="clear" w:pos="4320"/>
          <w:tab w:val="clear" w:pos="8640"/>
        </w:tabs>
      </w:pPr>
      <w:r w:rsidRPr="00832282">
        <w:t>* NOTE:  LABEL IS NOT TO SCALE</w:t>
      </w:r>
    </w:p>
    <w:p w:rsidR="005613F0" w:rsidRPr="00832282" w:rsidRDefault="005613F0"/>
    <w:p w:rsidR="005613F0" w:rsidRPr="00832282" w:rsidRDefault="005613F0">
      <w:pPr>
        <w:pStyle w:val="NormalHd2"/>
      </w:pPr>
      <w:r w:rsidRPr="00832282">
        <w:rPr>
          <w:b/>
          <w:bCs/>
        </w:rPr>
        <w:t>Label Use</w:t>
      </w:r>
      <w:r w:rsidRPr="00832282">
        <w:t>:  This label should be used to identify the contents of an individual container of a single part number for a shipment. (See AIAG B-10 Trading Partner Labels Implementation Guideline for more information.)</w:t>
      </w:r>
    </w:p>
    <w:p w:rsidR="005613F0" w:rsidRPr="00832282" w:rsidRDefault="005613F0">
      <w:pPr>
        <w:pStyle w:val="Header"/>
      </w:pPr>
      <w:r w:rsidRPr="00832282">
        <w:br w:type="page"/>
      </w:r>
      <w:r w:rsidRPr="00832282">
        <w:lastRenderedPageBreak/>
        <w:t xml:space="preserve">3.0 </w:t>
      </w:r>
      <w:r w:rsidRPr="00832282">
        <w:rPr>
          <w:lang w:val="fr-FR"/>
        </w:rPr>
        <w:t xml:space="preserve">SHIPPING/ RETAIL LABEL </w:t>
      </w:r>
      <w:r w:rsidR="00604220" w:rsidRPr="00832282">
        <w:rPr>
          <w:lang w:val="fr-FR"/>
        </w:rPr>
        <w:t>EXAMPLES (</w:t>
      </w:r>
      <w:r w:rsidRPr="00832282">
        <w:t>Continued)</w:t>
      </w:r>
    </w:p>
    <w:p w:rsidR="005613F0" w:rsidRPr="00832282" w:rsidRDefault="005613F0">
      <w:pPr>
        <w:pStyle w:val="Heading6"/>
      </w:pPr>
      <w:bookmarkStart w:id="53" w:name="_Toc239581634"/>
      <w:r w:rsidRPr="00832282">
        <w:t>Example 3.2 – Master Label</w:t>
      </w:r>
      <w:bookmarkEnd w:id="53"/>
    </w:p>
    <w:p w:rsidR="005613F0" w:rsidRPr="00832282" w:rsidRDefault="005613F0">
      <w:pPr>
        <w:pStyle w:val="Header"/>
      </w:pPr>
    </w:p>
    <w:p w:rsidR="005613F0" w:rsidRPr="00832282" w:rsidRDefault="005613F0">
      <w:pPr>
        <w:pStyle w:val="Header"/>
        <w:rPr>
          <w:i/>
          <w:iCs/>
        </w:rPr>
      </w:pPr>
    </w:p>
    <w:p w:rsidR="005613F0" w:rsidRPr="00832282" w:rsidRDefault="005613F0">
      <w:pPr>
        <w:pStyle w:val="Header"/>
      </w:pPr>
      <w:r w:rsidRPr="00832282">
        <w:t xml:space="preserve">   * NOTE:  LABELS ARE NOT TO SCALE</w:t>
      </w:r>
    </w:p>
    <w:p w:rsidR="005613F0" w:rsidRPr="00832282" w:rsidRDefault="005613F0">
      <w:pPr>
        <w:pStyle w:val="Header"/>
      </w:pPr>
    </w:p>
    <w:p w:rsidR="005613F0" w:rsidRPr="00832282" w:rsidRDefault="005613F0">
      <w:pPr>
        <w:pStyle w:val="NormalHd2"/>
      </w:pPr>
      <w:r w:rsidRPr="00832282">
        <w:rPr>
          <w:b/>
          <w:bCs/>
        </w:rPr>
        <w:t>Label Use</w:t>
      </w:r>
      <w:r w:rsidRPr="00832282">
        <w:t>:  This label should be used to identify the total contents of a multiple single pack load of the same part number for a shipment. (See AIAG B-10 Trading Partner Labels Implementation Guideline for more information.)</w:t>
      </w:r>
    </w:p>
    <w:p w:rsidR="005613F0" w:rsidRPr="00832282" w:rsidRDefault="005613F0">
      <w:pPr>
        <w:pStyle w:val="Heading6"/>
      </w:pPr>
    </w:p>
    <w:p w:rsidR="00A965A4" w:rsidRDefault="00A965A4" w:rsidP="00A965A4">
      <w:pPr>
        <w:pStyle w:val="Heade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5"/>
        <w:gridCol w:w="3035"/>
      </w:tblGrid>
      <w:tr w:rsidR="00A965A4" w:rsidTr="00A965A4">
        <w:trPr>
          <w:cantSplit/>
          <w:trHeight w:val="720"/>
        </w:trPr>
        <w:tc>
          <w:tcPr>
            <w:tcW w:w="3035" w:type="dxa"/>
          </w:tcPr>
          <w:p w:rsidR="00A965A4" w:rsidRDefault="00A965A4" w:rsidP="00A965A4">
            <w:pPr>
              <w:tabs>
                <w:tab w:val="left" w:pos="-1710"/>
              </w:tabs>
              <w:spacing w:line="202" w:lineRule="atLeast"/>
              <w:rPr>
                <w:rFonts w:ascii="Arial" w:hAnsi="Arial" w:cs="Arial"/>
                <w:sz w:val="16"/>
              </w:rPr>
            </w:pPr>
            <w:r>
              <w:rPr>
                <w:rFonts w:ascii="Arial" w:hAnsi="Arial" w:cs="Arial"/>
                <w:sz w:val="16"/>
              </w:rPr>
              <w:t>FROM:</w:t>
            </w:r>
          </w:p>
          <w:p w:rsidR="00A965A4" w:rsidRDefault="00A965A4" w:rsidP="00A965A4">
            <w:pPr>
              <w:tabs>
                <w:tab w:val="left" w:pos="-1710"/>
              </w:tabs>
              <w:spacing w:line="202" w:lineRule="atLeast"/>
              <w:rPr>
                <w:rFonts w:ascii="Arial" w:hAnsi="Arial" w:cs="Arial"/>
                <w:sz w:val="16"/>
              </w:rPr>
            </w:pPr>
            <w:r>
              <w:rPr>
                <w:rFonts w:ascii="Arial" w:hAnsi="Arial" w:cs="Arial"/>
                <w:sz w:val="16"/>
              </w:rPr>
              <w:t>ABCDEFGHIJKLMNOPQRSTUVWXYZ</w:t>
            </w:r>
          </w:p>
          <w:p w:rsidR="00A965A4" w:rsidRDefault="00A965A4" w:rsidP="00A965A4">
            <w:pPr>
              <w:tabs>
                <w:tab w:val="left" w:pos="-1710"/>
              </w:tabs>
              <w:spacing w:line="202" w:lineRule="atLeast"/>
              <w:rPr>
                <w:rFonts w:ascii="Arial" w:hAnsi="Arial" w:cs="Arial"/>
                <w:sz w:val="16"/>
              </w:rPr>
            </w:pPr>
            <w:r>
              <w:rPr>
                <w:rFonts w:ascii="Arial" w:hAnsi="Arial" w:cs="Arial"/>
                <w:sz w:val="16"/>
              </w:rPr>
              <w:t>ABCDEFGHIJKLMNOPQRSTUVWXYZ</w:t>
            </w:r>
          </w:p>
          <w:p w:rsidR="00A965A4" w:rsidRDefault="00A965A4" w:rsidP="00A965A4">
            <w:pPr>
              <w:tabs>
                <w:tab w:val="left" w:pos="-1710"/>
              </w:tabs>
              <w:spacing w:line="202" w:lineRule="atLeast"/>
              <w:rPr>
                <w:rFonts w:ascii="Arial" w:hAnsi="Arial" w:cs="Arial"/>
                <w:sz w:val="16"/>
              </w:rPr>
            </w:pPr>
            <w:r>
              <w:rPr>
                <w:rFonts w:ascii="Arial" w:hAnsi="Arial" w:cs="Arial"/>
                <w:sz w:val="16"/>
              </w:rPr>
              <w:t>ABCDEFGHIJKLMNOPQRSTUVWXYZ</w:t>
            </w:r>
          </w:p>
        </w:tc>
        <w:tc>
          <w:tcPr>
            <w:tcW w:w="3035" w:type="dxa"/>
          </w:tcPr>
          <w:p w:rsidR="00A965A4" w:rsidRDefault="00A965A4" w:rsidP="00A965A4">
            <w:pPr>
              <w:tabs>
                <w:tab w:val="left" w:pos="-1710"/>
              </w:tabs>
              <w:spacing w:line="202" w:lineRule="atLeast"/>
              <w:rPr>
                <w:rFonts w:ascii="Arial" w:hAnsi="Arial" w:cs="Arial"/>
                <w:sz w:val="16"/>
              </w:rPr>
            </w:pPr>
            <w:r>
              <w:rPr>
                <w:rFonts w:ascii="Arial" w:hAnsi="Arial" w:cs="Arial"/>
                <w:sz w:val="16"/>
              </w:rPr>
              <w:t>TO:</w:t>
            </w:r>
          </w:p>
          <w:p w:rsidR="00A965A4" w:rsidRDefault="00A965A4" w:rsidP="00A965A4">
            <w:pPr>
              <w:tabs>
                <w:tab w:val="left" w:pos="-1710"/>
              </w:tabs>
              <w:spacing w:line="202" w:lineRule="atLeast"/>
              <w:rPr>
                <w:rFonts w:ascii="Arial" w:hAnsi="Arial" w:cs="Arial"/>
                <w:sz w:val="16"/>
              </w:rPr>
            </w:pPr>
            <w:r>
              <w:rPr>
                <w:rFonts w:ascii="Arial" w:hAnsi="Arial" w:cs="Arial"/>
                <w:sz w:val="16"/>
              </w:rPr>
              <w:t>ABCDEFGHIJKLMNOPQRSTUVWXYZ</w:t>
            </w:r>
          </w:p>
          <w:p w:rsidR="00A965A4" w:rsidRDefault="00A965A4" w:rsidP="00A965A4">
            <w:pPr>
              <w:tabs>
                <w:tab w:val="left" w:pos="-1710"/>
              </w:tabs>
              <w:spacing w:line="202" w:lineRule="atLeast"/>
              <w:rPr>
                <w:rFonts w:ascii="Arial" w:hAnsi="Arial" w:cs="Arial"/>
                <w:sz w:val="16"/>
              </w:rPr>
            </w:pPr>
            <w:r>
              <w:rPr>
                <w:rFonts w:ascii="Arial" w:hAnsi="Arial" w:cs="Arial"/>
                <w:sz w:val="16"/>
              </w:rPr>
              <w:t>ABCDEFGHIJKLMNOPQRSTUVWXYZ</w:t>
            </w:r>
          </w:p>
          <w:p w:rsidR="00A965A4" w:rsidRDefault="00A965A4" w:rsidP="00A965A4">
            <w:pPr>
              <w:tabs>
                <w:tab w:val="left" w:pos="-1710"/>
              </w:tabs>
              <w:spacing w:line="202" w:lineRule="atLeast"/>
              <w:rPr>
                <w:rFonts w:ascii="Arial" w:hAnsi="Arial" w:cs="Arial"/>
                <w:sz w:val="16"/>
              </w:rPr>
            </w:pPr>
            <w:r>
              <w:rPr>
                <w:rFonts w:ascii="Arial" w:hAnsi="Arial" w:cs="Arial"/>
                <w:sz w:val="16"/>
              </w:rPr>
              <w:t>ABCDEFGHIJKLMNOPQRSTUVWXYZ</w:t>
            </w:r>
          </w:p>
        </w:tc>
      </w:tr>
      <w:tr w:rsidR="00A965A4" w:rsidTr="00A965A4">
        <w:trPr>
          <w:trHeight w:val="720"/>
        </w:trPr>
        <w:tc>
          <w:tcPr>
            <w:tcW w:w="6070" w:type="dxa"/>
            <w:gridSpan w:val="2"/>
          </w:tcPr>
          <w:p w:rsidR="00A965A4" w:rsidRDefault="00A965A4" w:rsidP="00A965A4">
            <w:pPr>
              <w:tabs>
                <w:tab w:val="left" w:pos="-1710"/>
              </w:tabs>
              <w:spacing w:line="202" w:lineRule="atLeast"/>
              <w:jc w:val="center"/>
              <w:rPr>
                <w:rFonts w:ascii="Helvetica" w:hAnsi="Helvetica" w:cs="Arial"/>
                <w:b/>
                <w:bCs/>
                <w:position w:val="-12"/>
                <w:sz w:val="36"/>
              </w:rPr>
            </w:pPr>
            <w:r>
              <w:rPr>
                <w:rFonts w:ascii="Helvetica" w:hAnsi="Helvetica" w:cs="Arial"/>
                <w:b/>
                <w:bCs/>
                <w:position w:val="-12"/>
                <w:sz w:val="36"/>
              </w:rPr>
              <w:t>MASTER LABEL</w:t>
            </w:r>
          </w:p>
        </w:tc>
      </w:tr>
      <w:tr w:rsidR="00A965A4" w:rsidTr="00A965A4">
        <w:trPr>
          <w:trHeight w:val="720"/>
        </w:trPr>
        <w:tc>
          <w:tcPr>
            <w:tcW w:w="6070" w:type="dxa"/>
            <w:gridSpan w:val="2"/>
          </w:tcPr>
          <w:p w:rsidR="00A965A4" w:rsidRDefault="00A965A4" w:rsidP="00A965A4">
            <w:pPr>
              <w:tabs>
                <w:tab w:val="left" w:pos="-1710"/>
              </w:tabs>
              <w:spacing w:line="202" w:lineRule="atLeast"/>
            </w:pPr>
            <w:r>
              <w:rPr>
                <w:rFonts w:ascii="Arial" w:hAnsi="Arial" w:cs="Arial"/>
                <w:sz w:val="16"/>
              </w:rPr>
              <w:t>PART NO</w:t>
            </w:r>
            <w:r>
              <w:t xml:space="preserve">.          </w:t>
            </w:r>
            <w:r>
              <w:rPr>
                <w:b/>
                <w:bCs/>
              </w:rPr>
              <w:t>1234567890123456</w:t>
            </w:r>
          </w:p>
          <w:p w:rsidR="00A965A4" w:rsidRPr="00A965A4" w:rsidRDefault="00A965A4" w:rsidP="00A965A4">
            <w:pPr>
              <w:tabs>
                <w:tab w:val="left" w:pos="-1710"/>
              </w:tabs>
              <w:spacing w:line="202" w:lineRule="atLeast"/>
              <w:rPr>
                <w:rFonts w:ascii="3 of 9 Barcode" w:hAnsi="3 of 9 Barcode"/>
              </w:rPr>
            </w:pPr>
            <w:r>
              <w:rPr>
                <w:rFonts w:ascii="Helvetica" w:hAnsi="Helvetica" w:cs="Arial"/>
                <w:position w:val="40"/>
                <w:sz w:val="16"/>
              </w:rPr>
              <w:t>CUST (P)</w:t>
            </w:r>
            <w:r>
              <w:t xml:space="preserve">           </w:t>
            </w:r>
            <w:r w:rsidRPr="006B2E27">
              <w:rPr>
                <w:rFonts w:ascii="3 of 9 Barcode" w:hAnsi="3 of 9 Barcode"/>
                <w:sz w:val="32"/>
                <w:szCs w:val="32"/>
              </w:rPr>
              <w:t>1234567891012356</w:t>
            </w:r>
          </w:p>
        </w:tc>
      </w:tr>
      <w:tr w:rsidR="00A965A4" w:rsidTr="00A965A4">
        <w:trPr>
          <w:trHeight w:val="720"/>
        </w:trPr>
        <w:tc>
          <w:tcPr>
            <w:tcW w:w="6070" w:type="dxa"/>
            <w:gridSpan w:val="2"/>
          </w:tcPr>
          <w:p w:rsidR="00A965A4" w:rsidRDefault="00A965A4" w:rsidP="00A965A4">
            <w:pPr>
              <w:tabs>
                <w:tab w:val="left" w:pos="-1710"/>
              </w:tabs>
              <w:spacing w:line="202" w:lineRule="atLeast"/>
              <w:rPr>
                <w:b/>
                <w:bCs/>
              </w:rPr>
            </w:pPr>
            <w:r>
              <w:rPr>
                <w:rFonts w:ascii="Arial" w:hAnsi="Arial" w:cs="Arial"/>
                <w:sz w:val="16"/>
              </w:rPr>
              <w:t>QUANTITY (Q)</w:t>
            </w:r>
            <w:r>
              <w:t xml:space="preserve">    </w:t>
            </w:r>
            <w:r>
              <w:rPr>
                <w:b/>
                <w:bCs/>
              </w:rPr>
              <w:t>123456</w:t>
            </w:r>
          </w:p>
          <w:p w:rsidR="006B2E27" w:rsidRDefault="006B2E27" w:rsidP="00A965A4">
            <w:pPr>
              <w:tabs>
                <w:tab w:val="left" w:pos="-1710"/>
              </w:tabs>
              <w:spacing w:line="202" w:lineRule="atLeast"/>
            </w:pPr>
          </w:p>
          <w:p w:rsidR="00A965A4" w:rsidRPr="006B2E27" w:rsidRDefault="00A965A4" w:rsidP="00A965A4">
            <w:pPr>
              <w:tabs>
                <w:tab w:val="left" w:pos="-1710"/>
              </w:tabs>
              <w:spacing w:line="202" w:lineRule="atLeast"/>
              <w:rPr>
                <w:rFonts w:ascii="3 of 9 Barcode" w:hAnsi="3 of 9 Barcode"/>
                <w:sz w:val="32"/>
                <w:szCs w:val="32"/>
              </w:rPr>
            </w:pPr>
            <w:r>
              <w:rPr>
                <w:rFonts w:ascii="Helvetica" w:hAnsi="Helvetica" w:cs="Arial"/>
                <w:position w:val="40"/>
                <w:sz w:val="16"/>
              </w:rPr>
              <w:t xml:space="preserve">                </w:t>
            </w:r>
            <w:r>
              <w:rPr>
                <w:position w:val="40"/>
              </w:rPr>
              <w:t xml:space="preserve">         </w:t>
            </w:r>
            <w:r>
              <w:t xml:space="preserve">  </w:t>
            </w:r>
            <w:r w:rsidRPr="006B2E27">
              <w:rPr>
                <w:rFonts w:ascii="3 of 9 Barcode" w:hAnsi="3 of 9 Barcode"/>
                <w:sz w:val="32"/>
                <w:szCs w:val="32"/>
              </w:rPr>
              <w:t>123456</w:t>
            </w:r>
          </w:p>
        </w:tc>
      </w:tr>
      <w:tr w:rsidR="00A965A4" w:rsidTr="00A965A4">
        <w:trPr>
          <w:trHeight w:val="720"/>
        </w:trPr>
        <w:tc>
          <w:tcPr>
            <w:tcW w:w="6070" w:type="dxa"/>
            <w:gridSpan w:val="2"/>
          </w:tcPr>
          <w:p w:rsidR="00A965A4" w:rsidRDefault="00A965A4" w:rsidP="00A965A4">
            <w:pPr>
              <w:tabs>
                <w:tab w:val="left" w:pos="-1710"/>
              </w:tabs>
              <w:spacing w:line="202" w:lineRule="atLeast"/>
            </w:pPr>
            <w:r>
              <w:rPr>
                <w:rFonts w:ascii="Arial" w:hAnsi="Arial" w:cs="Arial"/>
                <w:sz w:val="16"/>
              </w:rPr>
              <w:t xml:space="preserve">SPLR ID   </w:t>
            </w:r>
            <w:r>
              <w:t xml:space="preserve">          </w:t>
            </w:r>
            <w:r>
              <w:rPr>
                <w:b/>
                <w:bCs/>
              </w:rPr>
              <w:t>1234567890123456</w:t>
            </w:r>
          </w:p>
          <w:p w:rsidR="00A965A4" w:rsidRDefault="00A965A4" w:rsidP="00A965A4">
            <w:pPr>
              <w:tabs>
                <w:tab w:val="left" w:pos="-1710"/>
              </w:tabs>
              <w:spacing w:line="202" w:lineRule="atLeast"/>
              <w:rPr>
                <w:rFonts w:ascii="AdvC39c" w:hAnsi="AdvC39c"/>
              </w:rPr>
            </w:pPr>
            <w:r>
              <w:rPr>
                <w:rFonts w:ascii="Helvetica" w:hAnsi="Helvetica" w:cs="Arial"/>
                <w:position w:val="40"/>
                <w:sz w:val="16"/>
              </w:rPr>
              <w:t xml:space="preserve">CUST ASSGN (V)  </w:t>
            </w:r>
            <w:r w:rsidRPr="006B2E27">
              <w:rPr>
                <w:rFonts w:ascii="3 of 9 Barcode" w:hAnsi="3 of 9 Barcode" w:cs="Arial"/>
                <w:sz w:val="32"/>
                <w:szCs w:val="32"/>
              </w:rPr>
              <w:t>1234567890123456</w:t>
            </w:r>
          </w:p>
        </w:tc>
      </w:tr>
      <w:tr w:rsidR="00A965A4" w:rsidTr="00A965A4">
        <w:trPr>
          <w:trHeight w:val="720"/>
        </w:trPr>
        <w:tc>
          <w:tcPr>
            <w:tcW w:w="6070" w:type="dxa"/>
            <w:gridSpan w:val="2"/>
          </w:tcPr>
          <w:p w:rsidR="00A965A4" w:rsidRDefault="00A965A4" w:rsidP="00A965A4">
            <w:pPr>
              <w:tabs>
                <w:tab w:val="left" w:pos="-1710"/>
              </w:tabs>
              <w:spacing w:line="202" w:lineRule="atLeast"/>
            </w:pPr>
            <w:r>
              <w:rPr>
                <w:rFonts w:ascii="Arial" w:hAnsi="Arial" w:cs="Arial"/>
                <w:sz w:val="16"/>
              </w:rPr>
              <w:t>PKG ID-MASTER</w:t>
            </w:r>
            <w:r>
              <w:t xml:space="preserve">  </w:t>
            </w:r>
            <w:r>
              <w:rPr>
                <w:b/>
                <w:bCs/>
              </w:rPr>
              <w:t>123456789</w:t>
            </w:r>
          </w:p>
          <w:p w:rsidR="00A965A4" w:rsidRDefault="00A965A4" w:rsidP="00A965A4">
            <w:pPr>
              <w:tabs>
                <w:tab w:val="left" w:pos="-1710"/>
              </w:tabs>
              <w:spacing w:line="202" w:lineRule="atLeast"/>
              <w:rPr>
                <w:rFonts w:ascii="AdvC39c" w:hAnsi="AdvC39c"/>
              </w:rPr>
            </w:pPr>
            <w:r>
              <w:rPr>
                <w:rFonts w:ascii="Helvetica" w:hAnsi="Helvetica" w:cs="Arial"/>
                <w:position w:val="40"/>
                <w:sz w:val="16"/>
              </w:rPr>
              <w:t xml:space="preserve">     (4S)</w:t>
            </w:r>
            <w:r>
              <w:rPr>
                <w:rFonts w:ascii="Helvetica" w:hAnsi="Helvetica" w:cs="Arial"/>
                <w:position w:val="62"/>
                <w:sz w:val="16"/>
              </w:rPr>
              <w:t xml:space="preserve">   </w:t>
            </w:r>
            <w:r>
              <w:t xml:space="preserve">           </w:t>
            </w:r>
            <w:r w:rsidRPr="006B2E27">
              <w:rPr>
                <w:rFonts w:ascii="3 of 9 Barcode" w:hAnsi="3 of 9 Barcode"/>
                <w:sz w:val="32"/>
                <w:szCs w:val="32"/>
              </w:rPr>
              <w:t>123456789</w:t>
            </w:r>
          </w:p>
        </w:tc>
      </w:tr>
    </w:tbl>
    <w:p w:rsidR="005613F0" w:rsidRPr="00832282" w:rsidRDefault="005613F0">
      <w:pPr>
        <w:pStyle w:val="Header"/>
      </w:pPr>
      <w:r w:rsidRPr="00832282">
        <w:br w:type="page"/>
      </w:r>
      <w:r w:rsidRPr="00832282">
        <w:lastRenderedPageBreak/>
        <w:t xml:space="preserve">3.0 </w:t>
      </w:r>
      <w:r w:rsidRPr="00832282">
        <w:rPr>
          <w:lang w:val="fr-FR"/>
        </w:rPr>
        <w:t xml:space="preserve">SHIPPING/ RETAIL LABEL </w:t>
      </w:r>
      <w:r w:rsidR="00604220" w:rsidRPr="00832282">
        <w:rPr>
          <w:lang w:val="fr-FR"/>
        </w:rPr>
        <w:t>EXAMPLES (</w:t>
      </w:r>
      <w:r w:rsidRPr="00832282">
        <w:t>Continued)</w:t>
      </w:r>
    </w:p>
    <w:p w:rsidR="005613F0" w:rsidRPr="00832282" w:rsidRDefault="005613F0">
      <w:pPr>
        <w:pStyle w:val="Heading6"/>
      </w:pPr>
      <w:bookmarkStart w:id="54" w:name="_Toc239581635"/>
      <w:r w:rsidRPr="00832282">
        <w:t>Example 3.3 – Mixed Load</w:t>
      </w:r>
      <w:bookmarkEnd w:id="54"/>
      <w:r w:rsidRPr="00832282">
        <w:t xml:space="preserve"> </w:t>
      </w:r>
    </w:p>
    <w:p w:rsidR="005613F0" w:rsidRPr="00832282" w:rsidRDefault="005613F0">
      <w:pPr>
        <w:tabs>
          <w:tab w:val="left" w:pos="-1710"/>
        </w:tabs>
        <w:spacing w:line="202" w:lineRule="atLeast"/>
        <w:ind w:left="270"/>
      </w:pP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8"/>
        <w:gridCol w:w="90"/>
        <w:gridCol w:w="1669"/>
        <w:gridCol w:w="3794"/>
      </w:tblGrid>
      <w:tr w:rsidR="001E383E" w:rsidTr="00E66236">
        <w:trPr>
          <w:cantSplit/>
          <w:trHeight w:val="799"/>
        </w:trPr>
        <w:tc>
          <w:tcPr>
            <w:tcW w:w="3217" w:type="dxa"/>
            <w:gridSpan w:val="3"/>
          </w:tcPr>
          <w:p w:rsidR="001E383E" w:rsidRDefault="001E383E" w:rsidP="00E66236">
            <w:pPr>
              <w:tabs>
                <w:tab w:val="left" w:pos="-1710"/>
              </w:tabs>
              <w:spacing w:line="202" w:lineRule="atLeast"/>
              <w:rPr>
                <w:rFonts w:ascii="Arial" w:hAnsi="Arial" w:cs="Arial"/>
                <w:sz w:val="16"/>
              </w:rPr>
            </w:pPr>
            <w:r>
              <w:rPr>
                <w:rFonts w:ascii="Arial" w:hAnsi="Arial" w:cs="Arial"/>
                <w:sz w:val="16"/>
              </w:rPr>
              <w:t>FROM:</w:t>
            </w:r>
          </w:p>
          <w:p w:rsidR="001E383E" w:rsidRDefault="001E383E" w:rsidP="00E66236">
            <w:pPr>
              <w:tabs>
                <w:tab w:val="left" w:pos="-1710"/>
              </w:tabs>
              <w:spacing w:line="202" w:lineRule="atLeast"/>
              <w:rPr>
                <w:rFonts w:ascii="Arial" w:hAnsi="Arial" w:cs="Arial"/>
                <w:sz w:val="16"/>
              </w:rPr>
            </w:pPr>
            <w:r>
              <w:rPr>
                <w:rFonts w:ascii="Arial" w:hAnsi="Arial" w:cs="Arial"/>
                <w:sz w:val="16"/>
              </w:rPr>
              <w:t>ABCDEFGHIJKLMNOPQRSTUVWXYZ</w:t>
            </w:r>
          </w:p>
          <w:p w:rsidR="001E383E" w:rsidRDefault="001E383E" w:rsidP="00E66236">
            <w:pPr>
              <w:tabs>
                <w:tab w:val="left" w:pos="-1710"/>
              </w:tabs>
              <w:spacing w:line="202" w:lineRule="atLeast"/>
              <w:rPr>
                <w:rFonts w:ascii="Arial" w:hAnsi="Arial" w:cs="Arial"/>
                <w:sz w:val="16"/>
              </w:rPr>
            </w:pPr>
            <w:r>
              <w:rPr>
                <w:rFonts w:ascii="Arial" w:hAnsi="Arial" w:cs="Arial"/>
                <w:sz w:val="16"/>
              </w:rPr>
              <w:t>ABCDEFGHIJKLMNOPQRSTUVWXYZ</w:t>
            </w:r>
          </w:p>
          <w:p w:rsidR="001E383E" w:rsidRDefault="001E383E" w:rsidP="00E66236">
            <w:pPr>
              <w:tabs>
                <w:tab w:val="left" w:pos="-1710"/>
              </w:tabs>
              <w:spacing w:line="202" w:lineRule="atLeast"/>
              <w:rPr>
                <w:rFonts w:ascii="Arial" w:hAnsi="Arial" w:cs="Arial"/>
                <w:sz w:val="16"/>
              </w:rPr>
            </w:pPr>
            <w:r>
              <w:rPr>
                <w:rFonts w:ascii="Arial" w:hAnsi="Arial" w:cs="Arial"/>
                <w:sz w:val="16"/>
              </w:rPr>
              <w:t>ABCDEFGHIJKLMNOPQRSTUVWXYZ</w:t>
            </w:r>
          </w:p>
        </w:tc>
        <w:tc>
          <w:tcPr>
            <w:tcW w:w="3794" w:type="dxa"/>
          </w:tcPr>
          <w:p w:rsidR="001E383E" w:rsidRDefault="001E383E" w:rsidP="00E66236">
            <w:pPr>
              <w:tabs>
                <w:tab w:val="left" w:pos="-1710"/>
              </w:tabs>
              <w:spacing w:line="202" w:lineRule="atLeast"/>
              <w:rPr>
                <w:rFonts w:ascii="Arial" w:hAnsi="Arial" w:cs="Arial"/>
                <w:sz w:val="16"/>
              </w:rPr>
            </w:pPr>
            <w:r>
              <w:rPr>
                <w:rFonts w:ascii="Arial" w:hAnsi="Arial" w:cs="Arial"/>
                <w:sz w:val="16"/>
              </w:rPr>
              <w:t>TO:</w:t>
            </w:r>
          </w:p>
          <w:p w:rsidR="001E383E" w:rsidRDefault="001E383E" w:rsidP="00E66236">
            <w:pPr>
              <w:tabs>
                <w:tab w:val="left" w:pos="-1710"/>
              </w:tabs>
              <w:spacing w:line="202" w:lineRule="atLeast"/>
              <w:rPr>
                <w:rFonts w:ascii="Arial" w:hAnsi="Arial" w:cs="Arial"/>
                <w:b/>
                <w:bCs/>
                <w:sz w:val="20"/>
              </w:rPr>
            </w:pPr>
            <w:r>
              <w:rPr>
                <w:rFonts w:ascii="Arial" w:hAnsi="Arial" w:cs="Arial"/>
                <w:b/>
                <w:bCs/>
                <w:sz w:val="20"/>
              </w:rPr>
              <w:t>ABCDEFGHIJKLMNOPQRSTUVWXYZ</w:t>
            </w:r>
          </w:p>
          <w:p w:rsidR="001E383E" w:rsidRDefault="001E383E" w:rsidP="00E66236">
            <w:pPr>
              <w:tabs>
                <w:tab w:val="left" w:pos="-1710"/>
              </w:tabs>
              <w:spacing w:line="202" w:lineRule="atLeast"/>
              <w:rPr>
                <w:rFonts w:ascii="Arial" w:hAnsi="Arial" w:cs="Arial"/>
                <w:b/>
                <w:bCs/>
                <w:sz w:val="20"/>
              </w:rPr>
            </w:pPr>
            <w:r>
              <w:rPr>
                <w:rFonts w:ascii="Arial" w:hAnsi="Arial" w:cs="Arial"/>
                <w:b/>
                <w:bCs/>
                <w:sz w:val="20"/>
              </w:rPr>
              <w:t>ABCDEFGHIJKLMNOPQRSTUVWXYZ</w:t>
            </w:r>
          </w:p>
          <w:p w:rsidR="001E383E" w:rsidRDefault="001E383E" w:rsidP="00E66236">
            <w:pPr>
              <w:tabs>
                <w:tab w:val="left" w:pos="-1710"/>
              </w:tabs>
              <w:spacing w:line="202" w:lineRule="atLeast"/>
              <w:rPr>
                <w:rFonts w:ascii="Arial" w:hAnsi="Arial" w:cs="Arial"/>
                <w:sz w:val="16"/>
              </w:rPr>
            </w:pPr>
            <w:r>
              <w:rPr>
                <w:rFonts w:ascii="Arial" w:hAnsi="Arial" w:cs="Arial"/>
                <w:b/>
                <w:bCs/>
                <w:sz w:val="20"/>
              </w:rPr>
              <w:t>ABCDEFGHIJKLMNOPQRSTUVWXYZ</w:t>
            </w:r>
          </w:p>
        </w:tc>
      </w:tr>
      <w:tr w:rsidR="001E383E" w:rsidTr="00E66236">
        <w:trPr>
          <w:trHeight w:val="799"/>
        </w:trPr>
        <w:tc>
          <w:tcPr>
            <w:tcW w:w="7011" w:type="dxa"/>
            <w:gridSpan w:val="4"/>
            <w:tcBorders>
              <w:bottom w:val="single" w:sz="4" w:space="0" w:color="auto"/>
            </w:tcBorders>
          </w:tcPr>
          <w:p w:rsidR="001E383E" w:rsidRDefault="001E383E" w:rsidP="00E66236">
            <w:pPr>
              <w:tabs>
                <w:tab w:val="left" w:pos="-1710"/>
              </w:tabs>
              <w:spacing w:line="202" w:lineRule="atLeast"/>
              <w:jc w:val="center"/>
              <w:rPr>
                <w:rFonts w:ascii="Arial Black" w:hAnsi="Arial Black" w:cs="Arial"/>
                <w:position w:val="-30"/>
                <w:sz w:val="52"/>
              </w:rPr>
            </w:pPr>
            <w:r>
              <w:rPr>
                <w:rFonts w:ascii="Arial Black" w:hAnsi="Arial Black" w:cs="Arial"/>
                <w:position w:val="-30"/>
                <w:sz w:val="52"/>
              </w:rPr>
              <w:t>MIXED  LOAD</w:t>
            </w:r>
          </w:p>
        </w:tc>
      </w:tr>
      <w:tr w:rsidR="001E383E" w:rsidTr="00E66236">
        <w:trPr>
          <w:trHeight w:val="449"/>
        </w:trPr>
        <w:tc>
          <w:tcPr>
            <w:tcW w:w="1458" w:type="dxa"/>
            <w:tcBorders>
              <w:bottom w:val="nil"/>
              <w:right w:val="nil"/>
            </w:tcBorders>
          </w:tcPr>
          <w:p w:rsidR="001E383E" w:rsidRDefault="001E383E" w:rsidP="00E66236">
            <w:pPr>
              <w:tabs>
                <w:tab w:val="left" w:pos="-1710"/>
              </w:tabs>
              <w:spacing w:line="202" w:lineRule="atLeast"/>
              <w:rPr>
                <w:rFonts w:ascii="Arial" w:hAnsi="Arial" w:cs="Arial"/>
                <w:sz w:val="16"/>
              </w:rPr>
            </w:pPr>
            <w:r>
              <w:rPr>
                <w:rFonts w:ascii="Arial" w:hAnsi="Arial" w:cs="Arial"/>
                <w:sz w:val="16"/>
              </w:rPr>
              <w:t>SPLRID</w:t>
            </w:r>
          </w:p>
          <w:p w:rsidR="001E383E" w:rsidRDefault="001E383E" w:rsidP="00E66236">
            <w:pPr>
              <w:tabs>
                <w:tab w:val="left" w:pos="-1710"/>
              </w:tabs>
              <w:spacing w:line="202" w:lineRule="atLeast"/>
              <w:rPr>
                <w:rFonts w:ascii="Arial" w:hAnsi="Arial" w:cs="Arial"/>
                <w:sz w:val="16"/>
              </w:rPr>
            </w:pPr>
            <w:r>
              <w:rPr>
                <w:rFonts w:ascii="Arial" w:hAnsi="Arial" w:cs="Arial"/>
                <w:sz w:val="16"/>
              </w:rPr>
              <w:t>CUST ASGN (V)</w:t>
            </w:r>
          </w:p>
        </w:tc>
        <w:tc>
          <w:tcPr>
            <w:tcW w:w="5553" w:type="dxa"/>
            <w:gridSpan w:val="3"/>
            <w:tcBorders>
              <w:left w:val="nil"/>
              <w:bottom w:val="nil"/>
            </w:tcBorders>
          </w:tcPr>
          <w:p w:rsidR="001E383E" w:rsidRDefault="001E383E" w:rsidP="00E66236">
            <w:pPr>
              <w:tabs>
                <w:tab w:val="left" w:pos="-1710"/>
              </w:tabs>
              <w:spacing w:line="202" w:lineRule="atLeast"/>
              <w:rPr>
                <w:rFonts w:ascii="Arial" w:hAnsi="Arial" w:cs="Arial"/>
                <w:b/>
                <w:bCs/>
                <w:sz w:val="28"/>
              </w:rPr>
            </w:pPr>
            <w:r>
              <w:rPr>
                <w:rFonts w:ascii="Arial" w:hAnsi="Arial" w:cs="Arial"/>
                <w:b/>
                <w:bCs/>
                <w:sz w:val="28"/>
              </w:rPr>
              <w:t>1234567890123456</w:t>
            </w:r>
          </w:p>
        </w:tc>
      </w:tr>
      <w:tr w:rsidR="001E383E" w:rsidTr="00E66236">
        <w:trPr>
          <w:trHeight w:val="530"/>
        </w:trPr>
        <w:tc>
          <w:tcPr>
            <w:tcW w:w="7011" w:type="dxa"/>
            <w:gridSpan w:val="4"/>
            <w:tcBorders>
              <w:top w:val="nil"/>
              <w:bottom w:val="single" w:sz="4" w:space="0" w:color="auto"/>
            </w:tcBorders>
          </w:tcPr>
          <w:p w:rsidR="001E383E" w:rsidRPr="003E428B" w:rsidRDefault="001E383E" w:rsidP="003E428B">
            <w:pPr>
              <w:tabs>
                <w:tab w:val="left" w:pos="-1710"/>
              </w:tabs>
              <w:spacing w:line="202" w:lineRule="atLeast"/>
              <w:rPr>
                <w:rFonts w:ascii="3 of 9 Barcode" w:hAnsi="3 of 9 Barcode"/>
              </w:rPr>
            </w:pPr>
            <w:r>
              <w:rPr>
                <w:rFonts w:ascii="AdvC39c" w:hAnsi="AdvC39c"/>
              </w:rPr>
              <w:t></w:t>
            </w:r>
            <w:r>
              <w:rPr>
                <w:rFonts w:ascii="AdvC39c" w:hAnsi="AdvC39c"/>
              </w:rPr>
              <w:t></w:t>
            </w:r>
            <w:r>
              <w:rPr>
                <w:rFonts w:ascii="AdvC39c" w:hAnsi="AdvC39c"/>
              </w:rPr>
              <w:t></w:t>
            </w:r>
            <w:r>
              <w:rPr>
                <w:rFonts w:ascii="AdvC39c" w:hAnsi="AdvC39c"/>
              </w:rPr>
              <w:t></w:t>
            </w:r>
            <w:r>
              <w:rPr>
                <w:rFonts w:ascii="AdvC39c" w:hAnsi="AdvC39c"/>
              </w:rPr>
              <w:t></w:t>
            </w:r>
            <w:r>
              <w:rPr>
                <w:rFonts w:ascii="AdvC39c" w:hAnsi="AdvC39c"/>
              </w:rPr>
              <w:t></w:t>
            </w:r>
            <w:r w:rsidR="003E428B" w:rsidRPr="006B2E27">
              <w:rPr>
                <w:rFonts w:ascii="3 of 9 Barcode" w:hAnsi="3 of 9 Barcode"/>
                <w:sz w:val="32"/>
                <w:szCs w:val="32"/>
              </w:rPr>
              <w:t>1234566789012326565465</w:t>
            </w:r>
          </w:p>
        </w:tc>
      </w:tr>
      <w:tr w:rsidR="001E383E" w:rsidTr="00E66236">
        <w:trPr>
          <w:trHeight w:val="467"/>
        </w:trPr>
        <w:tc>
          <w:tcPr>
            <w:tcW w:w="1548" w:type="dxa"/>
            <w:gridSpan w:val="2"/>
            <w:tcBorders>
              <w:bottom w:val="nil"/>
              <w:right w:val="nil"/>
            </w:tcBorders>
          </w:tcPr>
          <w:p w:rsidR="001E383E" w:rsidRDefault="001E383E" w:rsidP="00E66236">
            <w:pPr>
              <w:pStyle w:val="Footer"/>
              <w:tabs>
                <w:tab w:val="clear" w:pos="4320"/>
                <w:tab w:val="clear" w:pos="8640"/>
                <w:tab w:val="left" w:pos="-1710"/>
              </w:tabs>
              <w:spacing w:line="202" w:lineRule="atLeast"/>
              <w:rPr>
                <w:rFonts w:ascii="Arial" w:hAnsi="Arial" w:cs="Arial"/>
                <w:sz w:val="16"/>
              </w:rPr>
            </w:pPr>
            <w:r>
              <w:rPr>
                <w:rFonts w:ascii="Arial" w:hAnsi="Arial" w:cs="Arial"/>
                <w:sz w:val="16"/>
              </w:rPr>
              <w:t>PKGID – MIXED</w:t>
            </w:r>
          </w:p>
          <w:p w:rsidR="001E383E" w:rsidRDefault="001E383E" w:rsidP="00E66236">
            <w:pPr>
              <w:pStyle w:val="Footer"/>
              <w:tabs>
                <w:tab w:val="clear" w:pos="4320"/>
                <w:tab w:val="clear" w:pos="8640"/>
                <w:tab w:val="left" w:pos="-1710"/>
              </w:tabs>
              <w:spacing w:line="202" w:lineRule="atLeast"/>
              <w:rPr>
                <w:rFonts w:ascii="Arial" w:hAnsi="Arial" w:cs="Arial"/>
                <w:sz w:val="16"/>
              </w:rPr>
            </w:pPr>
            <w:r>
              <w:rPr>
                <w:rFonts w:ascii="Arial" w:hAnsi="Arial" w:cs="Arial"/>
                <w:sz w:val="16"/>
              </w:rPr>
              <w:t>(5S)</w:t>
            </w:r>
          </w:p>
        </w:tc>
        <w:tc>
          <w:tcPr>
            <w:tcW w:w="5463" w:type="dxa"/>
            <w:gridSpan w:val="2"/>
            <w:tcBorders>
              <w:left w:val="nil"/>
              <w:bottom w:val="nil"/>
            </w:tcBorders>
          </w:tcPr>
          <w:p w:rsidR="001E383E" w:rsidRDefault="001E383E" w:rsidP="00E66236">
            <w:pPr>
              <w:pStyle w:val="Footer"/>
              <w:tabs>
                <w:tab w:val="clear" w:pos="4320"/>
                <w:tab w:val="clear" w:pos="8640"/>
                <w:tab w:val="left" w:pos="-1710"/>
              </w:tabs>
              <w:spacing w:line="202" w:lineRule="atLeast"/>
              <w:rPr>
                <w:rFonts w:ascii="Arial" w:hAnsi="Arial" w:cs="Arial"/>
                <w:sz w:val="16"/>
              </w:rPr>
            </w:pPr>
            <w:r>
              <w:rPr>
                <w:rFonts w:ascii="Arial" w:hAnsi="Arial" w:cs="Arial"/>
                <w:b/>
                <w:bCs/>
                <w:sz w:val="28"/>
              </w:rPr>
              <w:t>123456789</w:t>
            </w:r>
          </w:p>
        </w:tc>
      </w:tr>
      <w:tr w:rsidR="001E383E" w:rsidTr="00E66236">
        <w:trPr>
          <w:trHeight w:val="530"/>
        </w:trPr>
        <w:tc>
          <w:tcPr>
            <w:tcW w:w="7011" w:type="dxa"/>
            <w:gridSpan w:val="4"/>
            <w:tcBorders>
              <w:top w:val="nil"/>
              <w:bottom w:val="single" w:sz="4" w:space="0" w:color="auto"/>
            </w:tcBorders>
          </w:tcPr>
          <w:p w:rsidR="001E383E" w:rsidRDefault="001E383E" w:rsidP="003E428B">
            <w:pPr>
              <w:tabs>
                <w:tab w:val="left" w:pos="-1710"/>
              </w:tabs>
              <w:spacing w:line="202" w:lineRule="atLeast"/>
              <w:rPr>
                <w:rFonts w:ascii="AdvC39c" w:hAnsi="AdvC39c"/>
              </w:rPr>
            </w:pPr>
            <w:r>
              <w:rPr>
                <w:rFonts w:ascii="AdvC39c" w:hAnsi="AdvC39c"/>
              </w:rPr>
              <w:t></w:t>
            </w:r>
            <w:r>
              <w:rPr>
                <w:rFonts w:ascii="AdvC39c" w:hAnsi="AdvC39c"/>
              </w:rPr>
              <w:t></w:t>
            </w:r>
            <w:r>
              <w:rPr>
                <w:rFonts w:ascii="AdvC39c" w:hAnsi="AdvC39c"/>
              </w:rPr>
              <w:t></w:t>
            </w:r>
            <w:r>
              <w:rPr>
                <w:rFonts w:ascii="AdvC39c" w:hAnsi="AdvC39c"/>
              </w:rPr>
              <w:t></w:t>
            </w:r>
            <w:r>
              <w:rPr>
                <w:rFonts w:ascii="AdvC39c" w:hAnsi="AdvC39c"/>
              </w:rPr>
              <w:t></w:t>
            </w:r>
            <w:r>
              <w:rPr>
                <w:rFonts w:ascii="AdvC39c" w:hAnsi="AdvC39c"/>
              </w:rPr>
              <w:t></w:t>
            </w:r>
            <w:r w:rsidR="003E428B" w:rsidRPr="006B2E27">
              <w:rPr>
                <w:rFonts w:ascii="3 of 9 Barcode" w:hAnsi="3 of 9 Barcode"/>
                <w:sz w:val="32"/>
                <w:szCs w:val="32"/>
              </w:rPr>
              <w:t>1234567891061294</w:t>
            </w:r>
          </w:p>
        </w:tc>
      </w:tr>
    </w:tbl>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rPr>
          <w:b/>
          <w:bCs/>
          <w:i/>
          <w:iCs/>
        </w:rPr>
      </w:pPr>
      <w:r w:rsidRPr="00832282">
        <w:rPr>
          <w:b/>
          <w:bCs/>
          <w:i/>
          <w:iCs/>
        </w:rPr>
        <w:t>* NOTE:  LABEL IS NOT TO SCALE</w:t>
      </w:r>
    </w:p>
    <w:p w:rsidR="005613F0" w:rsidRPr="00832282" w:rsidRDefault="005613F0">
      <w:pPr>
        <w:tabs>
          <w:tab w:val="left" w:pos="-1710"/>
        </w:tabs>
        <w:spacing w:line="202" w:lineRule="atLeast"/>
        <w:ind w:left="270"/>
      </w:pPr>
    </w:p>
    <w:p w:rsidR="005613F0" w:rsidRPr="00832282" w:rsidRDefault="005613F0">
      <w:pPr>
        <w:pStyle w:val="NormalHd2"/>
      </w:pPr>
      <w:r w:rsidRPr="00832282">
        <w:rPr>
          <w:b/>
          <w:bCs/>
        </w:rPr>
        <w:t>Label Use</w:t>
      </w:r>
      <w:r w:rsidRPr="00832282">
        <w:t>:  This label should be used to identify a load of multiple single packs of different part numbers for a shipment. (See AIAG B-10 Trading Partner Labels Implementation Guideline for more information.)</w:t>
      </w:r>
    </w:p>
    <w:p w:rsidR="005613F0" w:rsidRPr="00832282" w:rsidRDefault="005613F0">
      <w:pPr>
        <w:pStyle w:val="Heading6"/>
      </w:pPr>
    </w:p>
    <w:p w:rsidR="005613F0" w:rsidRPr="00832282" w:rsidRDefault="005613F0">
      <w:pPr>
        <w:pStyle w:val="Heading6"/>
      </w:pPr>
      <w:bookmarkStart w:id="55" w:name="_Toc239581636"/>
      <w:r w:rsidRPr="00832282">
        <w:t>Example 3.4 – Service Retail Label (RP801C)</w:t>
      </w:r>
      <w:bookmarkEnd w:id="55"/>
    </w:p>
    <w:p w:rsidR="005613F0" w:rsidRPr="00832282" w:rsidRDefault="00FD445D">
      <w:pPr>
        <w:pStyle w:val="Heading6"/>
      </w:pPr>
      <w:bookmarkStart w:id="56" w:name="_Toc532285635"/>
      <w:bookmarkStart w:id="57" w:name="_Toc532285985"/>
      <w:bookmarkStart w:id="58" w:name="_Toc532286216"/>
      <w:bookmarkStart w:id="59" w:name="_Toc532286611"/>
      <w:bookmarkStart w:id="60" w:name="_Toc532288104"/>
      <w:bookmarkStart w:id="61" w:name="_Toc532352157"/>
      <w:bookmarkStart w:id="62" w:name="_Toc532353013"/>
      <w:bookmarkStart w:id="63" w:name="_Toc533414774"/>
      <w:r>
        <w:rPr>
          <w:noProof/>
          <w:sz w:val="20"/>
        </w:rPr>
        <w:pict>
          <v:shape id="_x0000_s1198" type="#_x0000_t75" style="position:absolute;left:0;text-align:left;margin-left:41.85pt;margin-top:9.25pt;width:4in;height:2in;z-index:251664384;visibility:visible;mso-wrap-edited:f">
            <v:imagedata r:id="rId38" o:title=""/>
          </v:shape>
          <o:OLEObject Type="Embed" ProgID="Word.Picture.8" ShapeID="_x0000_s1198" DrawAspect="Content" ObjectID="_1479296521" r:id="rId39"/>
        </w:pict>
      </w:r>
      <w:bookmarkEnd w:id="56"/>
      <w:bookmarkEnd w:id="57"/>
      <w:bookmarkEnd w:id="58"/>
      <w:bookmarkEnd w:id="59"/>
      <w:bookmarkEnd w:id="60"/>
      <w:bookmarkEnd w:id="61"/>
      <w:bookmarkEnd w:id="62"/>
      <w:bookmarkEnd w:id="63"/>
      <w:r w:rsidR="005613F0" w:rsidRPr="00832282">
        <w:t xml:space="preserve"> </w:t>
      </w: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570D92" w:rsidRDefault="005613F0">
      <w:pPr>
        <w:tabs>
          <w:tab w:val="left" w:pos="-1710"/>
        </w:tabs>
        <w:spacing w:line="202" w:lineRule="atLeast"/>
        <w:ind w:left="270"/>
        <w:rPr>
          <w:b/>
          <w:bCs/>
          <w:i/>
          <w:iCs/>
        </w:rPr>
      </w:pPr>
      <w:r w:rsidRPr="00570D92">
        <w:rPr>
          <w:b/>
          <w:bCs/>
          <w:i/>
          <w:iCs/>
        </w:rPr>
        <w:t>* NOTE:  LABEL IS TO SCALE</w:t>
      </w:r>
    </w:p>
    <w:p w:rsidR="005613F0" w:rsidRPr="00832282" w:rsidRDefault="005613F0">
      <w:pPr>
        <w:pStyle w:val="NormalHd2"/>
      </w:pPr>
      <w:r w:rsidRPr="00570D92">
        <w:rPr>
          <w:b/>
          <w:bCs/>
        </w:rPr>
        <w:t>Label Use</w:t>
      </w:r>
      <w:r w:rsidRPr="00570D92">
        <w:t xml:space="preserve">:  A Retail label must be used to identify individual parts for Service.  (See the </w:t>
      </w:r>
      <w:r w:rsidR="007333A7">
        <w:t>Navistar</w:t>
      </w:r>
      <w:r w:rsidRPr="00570D92">
        <w:t xml:space="preserve"> Supplier Website under the Service Parts Page for the Retail Bar Coding Specifications).  Label size and branding will be established by Packaging Specification Team and Parts Product Manager.  For a complete detailed list of packaging specifications request a retail packaging report (See the </w:t>
      </w:r>
      <w:r w:rsidR="007333A7">
        <w:t>Navistar</w:t>
      </w:r>
      <w:r w:rsidRPr="00570D92">
        <w:t xml:space="preserve"> Supplier website under the Service Parts’ page for the retail packaging request form).</w:t>
      </w:r>
      <w:r w:rsidRPr="00832282">
        <w:t xml:space="preserve"> </w:t>
      </w:r>
    </w:p>
    <w:p w:rsidR="005613F0" w:rsidRPr="00832282" w:rsidRDefault="005613F0">
      <w:pPr>
        <w:tabs>
          <w:tab w:val="left" w:pos="-1710"/>
        </w:tabs>
        <w:spacing w:line="202" w:lineRule="atLeast"/>
        <w:ind w:left="270"/>
      </w:pPr>
    </w:p>
    <w:p w:rsidR="005613F0" w:rsidRPr="00832282" w:rsidRDefault="005613F0">
      <w:pPr>
        <w:pStyle w:val="Heading6"/>
      </w:pPr>
      <w:r w:rsidRPr="00832282">
        <w:br w:type="page"/>
      </w:r>
      <w:bookmarkStart w:id="64" w:name="_Toc239581637"/>
      <w:r w:rsidRPr="00832282">
        <w:lastRenderedPageBreak/>
        <w:t>Example 3.5 - Truck –Shipping Label -Special Data Area:</w:t>
      </w:r>
      <w:bookmarkEnd w:id="64"/>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FF408A">
      <w:pPr>
        <w:tabs>
          <w:tab w:val="left" w:pos="-1710"/>
        </w:tabs>
        <w:spacing w:line="202" w:lineRule="atLeast"/>
        <w:ind w:left="270"/>
      </w:pPr>
      <w:r w:rsidRPr="00832282">
        <w:rPr>
          <w:noProof/>
        </w:rPr>
        <w:drawing>
          <wp:inline distT="0" distB="0" distL="0" distR="0" wp14:anchorId="1E4ABB93" wp14:editId="340AC886">
            <wp:extent cx="5610225" cy="3400425"/>
            <wp:effectExtent l="19050" t="0" r="9525" b="0"/>
            <wp:docPr id="8" name="Picture 8" descr="Ship_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ip_Label"/>
                    <pic:cNvPicPr>
                      <a:picLocks noChangeAspect="1" noChangeArrowheads="1"/>
                    </pic:cNvPicPr>
                  </pic:nvPicPr>
                  <pic:blipFill>
                    <a:blip r:embed="rId40" cstate="print"/>
                    <a:srcRect/>
                    <a:stretch>
                      <a:fillRect/>
                    </a:stretch>
                  </pic:blipFill>
                  <pic:spPr bwMode="auto">
                    <a:xfrm>
                      <a:off x="0" y="0"/>
                      <a:ext cx="5610225" cy="3400425"/>
                    </a:xfrm>
                    <a:prstGeom prst="rect">
                      <a:avLst/>
                    </a:prstGeom>
                    <a:noFill/>
                    <a:ln w="9525">
                      <a:noFill/>
                      <a:miter lim="800000"/>
                      <a:headEnd/>
                      <a:tailEnd/>
                    </a:ln>
                  </pic:spPr>
                </pic:pic>
              </a:graphicData>
            </a:graphic>
          </wp:inline>
        </w:drawing>
      </w: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pStyle w:val="Header"/>
      </w:pPr>
      <w:r w:rsidRPr="00832282">
        <w:t>STANDARD SHIPPING LABEL SPECIAL DATA AREA “FREE SPACE”</w:t>
      </w: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pStyle w:val="Heading5"/>
      </w:pPr>
      <w:r w:rsidRPr="00832282">
        <w:br w:type="page"/>
      </w:r>
      <w:bookmarkStart w:id="65" w:name="_Toc239581638"/>
      <w:r w:rsidRPr="00832282">
        <w:lastRenderedPageBreak/>
        <w:t>4.0 QUICK RECEIVE LABEL</w:t>
      </w:r>
      <w:bookmarkEnd w:id="65"/>
    </w:p>
    <w:p w:rsidR="005613F0" w:rsidRPr="00832282" w:rsidRDefault="005613F0">
      <w:r w:rsidRPr="00832282">
        <w:t xml:space="preserve">The purpose of the customer Quick Receive Label is to allow mechanical match of a supplier’s incoming shipment to the information on the supplier’s EDI ASN (856). To accomplish this, the information on the Quick Receive Label </w:t>
      </w:r>
      <w:r w:rsidRPr="00832282">
        <w:rPr>
          <w:b/>
          <w:bCs/>
        </w:rPr>
        <w:t xml:space="preserve">MUST </w:t>
      </w:r>
      <w:r w:rsidRPr="00832282">
        <w:t xml:space="preserve">uniquely identify the shipment for the customer.   A quick receive label must be affixed to the pack list.  </w:t>
      </w:r>
    </w:p>
    <w:p w:rsidR="005613F0" w:rsidRPr="00832282" w:rsidRDefault="005613F0">
      <w:pPr>
        <w:pStyle w:val="TOC1"/>
      </w:pPr>
    </w:p>
    <w:p w:rsidR="005613F0" w:rsidRPr="00832282" w:rsidRDefault="005613F0">
      <w:r w:rsidRPr="00570D92">
        <w:t>Sup</w:t>
      </w:r>
      <w:r w:rsidR="00754E99" w:rsidRPr="00570D92">
        <w:t xml:space="preserve">pliers must comply with the Navistar Inc. </w:t>
      </w:r>
      <w:r w:rsidRPr="00570D92">
        <w:t xml:space="preserve"> Quick Receive Guideline, which may be found on the </w:t>
      </w:r>
      <w:r w:rsidR="001F170F">
        <w:t>Navistar</w:t>
      </w:r>
      <w:r w:rsidRPr="00570D92">
        <w:t xml:space="preserve"> Supplier website.</w:t>
      </w:r>
    </w:p>
    <w:p w:rsidR="005613F0" w:rsidRPr="00832282" w:rsidRDefault="005613F0"/>
    <w:p w:rsidR="005613F0" w:rsidRPr="00832282" w:rsidRDefault="005613F0">
      <w:pPr>
        <w:pStyle w:val="Heading6"/>
      </w:pPr>
      <w:bookmarkStart w:id="66" w:name="_Toc239581639"/>
      <w:r w:rsidRPr="00832282">
        <w:t>Example 4.1 – Quick Receive Label</w:t>
      </w:r>
      <w:bookmarkEnd w:id="66"/>
    </w:p>
    <w:p w:rsidR="005613F0" w:rsidRPr="00832282" w:rsidRDefault="005613F0"/>
    <w:p w:rsidR="005613F0" w:rsidRDefault="005613F0">
      <w:pPr>
        <w:rPr>
          <w:b/>
          <w:bCs/>
        </w:rPr>
      </w:pPr>
      <w:r w:rsidRPr="00832282">
        <w:rPr>
          <w:b/>
          <w:bCs/>
        </w:rPr>
        <w:t>* NOTE:  LABEL IS NOT TO SCALE</w:t>
      </w:r>
    </w:p>
    <w:tbl>
      <w:tblPr>
        <w:tblW w:w="0" w:type="auto"/>
        <w:tblInd w:w="2097"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148"/>
      </w:tblGrid>
      <w:tr w:rsidR="001E383E" w:rsidTr="00E66236">
        <w:tc>
          <w:tcPr>
            <w:tcW w:w="5148" w:type="dxa"/>
          </w:tcPr>
          <w:p w:rsidR="001E383E" w:rsidRDefault="001E383E" w:rsidP="00E66236">
            <w:r>
              <w:rPr>
                <w:sz w:val="40"/>
              </w:rPr>
              <w:t>Quick Receive</w:t>
            </w:r>
          </w:p>
        </w:tc>
      </w:tr>
      <w:tr w:rsidR="001E383E" w:rsidTr="00E66236">
        <w:tc>
          <w:tcPr>
            <w:tcW w:w="5148" w:type="dxa"/>
          </w:tcPr>
          <w:p w:rsidR="001E383E" w:rsidRDefault="001E383E" w:rsidP="00E66236">
            <w:r>
              <w:rPr>
                <w:sz w:val="32"/>
              </w:rPr>
              <w:t>(2S) ASN SHIPMENT ID</w:t>
            </w:r>
          </w:p>
        </w:tc>
      </w:tr>
      <w:tr w:rsidR="001E383E" w:rsidTr="00E66236">
        <w:tc>
          <w:tcPr>
            <w:tcW w:w="5148" w:type="dxa"/>
          </w:tcPr>
          <w:p w:rsidR="001E383E" w:rsidRPr="0061356A" w:rsidRDefault="0061356A" w:rsidP="00E66236">
            <w:pPr>
              <w:rPr>
                <w:rFonts w:ascii="3 of 9 Barcode" w:hAnsi="3 of 9 Barcode"/>
                <w:sz w:val="32"/>
              </w:rPr>
            </w:pPr>
            <w:r>
              <w:rPr>
                <w:rFonts w:ascii="3 of 9 Barcode" w:hAnsi="3 of 9 Barcode"/>
                <w:sz w:val="28"/>
              </w:rPr>
              <w:t>1215484512121545152121</w:t>
            </w:r>
          </w:p>
        </w:tc>
      </w:tr>
      <w:tr w:rsidR="001E383E" w:rsidTr="00E66236">
        <w:tc>
          <w:tcPr>
            <w:tcW w:w="5148" w:type="dxa"/>
          </w:tcPr>
          <w:p w:rsidR="001E383E" w:rsidRDefault="001E383E" w:rsidP="00E66236">
            <w:pPr>
              <w:rPr>
                <w:rFonts w:ascii="AdvC39c" w:hAnsi="AdvC39c"/>
                <w:sz w:val="28"/>
              </w:rPr>
            </w:pPr>
            <w:r>
              <w:t>109145</w:t>
            </w:r>
          </w:p>
        </w:tc>
      </w:tr>
      <w:tr w:rsidR="001E383E" w:rsidTr="00E66236">
        <w:tc>
          <w:tcPr>
            <w:tcW w:w="5148" w:type="dxa"/>
          </w:tcPr>
          <w:p w:rsidR="001E383E" w:rsidRDefault="001E383E" w:rsidP="00E66236"/>
        </w:tc>
      </w:tr>
      <w:tr w:rsidR="001E383E" w:rsidTr="00E66236">
        <w:tc>
          <w:tcPr>
            <w:tcW w:w="5148" w:type="dxa"/>
          </w:tcPr>
          <w:p w:rsidR="001E383E" w:rsidRDefault="001E383E" w:rsidP="00E66236">
            <w:pPr>
              <w:rPr>
                <w:sz w:val="32"/>
              </w:rPr>
            </w:pPr>
            <w:r>
              <w:rPr>
                <w:sz w:val="32"/>
              </w:rPr>
              <w:t>(13V) DUNS VENDOR ID</w:t>
            </w:r>
          </w:p>
        </w:tc>
      </w:tr>
      <w:tr w:rsidR="001E383E" w:rsidTr="00E66236">
        <w:tc>
          <w:tcPr>
            <w:tcW w:w="5148" w:type="dxa"/>
          </w:tcPr>
          <w:p w:rsidR="001E383E" w:rsidRPr="0061356A" w:rsidRDefault="0061356A" w:rsidP="00E66236">
            <w:pPr>
              <w:rPr>
                <w:rFonts w:ascii="3 of 9 Barcode" w:hAnsi="3 of 9 Barcode"/>
                <w:sz w:val="32"/>
              </w:rPr>
            </w:pPr>
            <w:r>
              <w:rPr>
                <w:rFonts w:ascii="3 of 9 Barcode" w:hAnsi="3 of 9 Barcode"/>
                <w:sz w:val="28"/>
              </w:rPr>
              <w:t>1236524545121154512121</w:t>
            </w:r>
          </w:p>
        </w:tc>
      </w:tr>
      <w:tr w:rsidR="001E383E" w:rsidTr="00E66236">
        <w:tc>
          <w:tcPr>
            <w:tcW w:w="5148" w:type="dxa"/>
          </w:tcPr>
          <w:p w:rsidR="001E383E" w:rsidRDefault="001E383E" w:rsidP="00E66236">
            <w:pPr>
              <w:rPr>
                <w:sz w:val="32"/>
              </w:rPr>
            </w:pPr>
            <w:r>
              <w:t>48129X1</w:t>
            </w:r>
          </w:p>
        </w:tc>
      </w:tr>
      <w:tr w:rsidR="001E383E" w:rsidTr="00E66236">
        <w:tc>
          <w:tcPr>
            <w:tcW w:w="5148" w:type="dxa"/>
          </w:tcPr>
          <w:p w:rsidR="001E383E" w:rsidRDefault="001E383E" w:rsidP="00E66236">
            <w:pPr>
              <w:rPr>
                <w:sz w:val="32"/>
              </w:rPr>
            </w:pPr>
          </w:p>
        </w:tc>
      </w:tr>
    </w:tbl>
    <w:p w:rsidR="001E383E" w:rsidRPr="00832282" w:rsidRDefault="001E383E"/>
    <w:p w:rsidR="005613F0" w:rsidRPr="00832282" w:rsidRDefault="005613F0"/>
    <w:p w:rsidR="005613F0" w:rsidRPr="00832282" w:rsidRDefault="005613F0">
      <w:pPr>
        <w:pStyle w:val="Heading5"/>
      </w:pPr>
      <w:bookmarkStart w:id="67" w:name="_Toc239581640"/>
      <w:r w:rsidRPr="00832282">
        <w:t>5.0 ABR LABEL EXAMPLES</w:t>
      </w:r>
      <w:bookmarkEnd w:id="67"/>
      <w:r w:rsidRPr="00832282">
        <w:t xml:space="preserve"> </w:t>
      </w:r>
    </w:p>
    <w:p w:rsidR="005613F0" w:rsidRPr="00832282" w:rsidRDefault="005613F0">
      <w:pPr>
        <w:pStyle w:val="Heading6"/>
      </w:pPr>
      <w:bookmarkStart w:id="68" w:name="_Toc239581641"/>
      <w:r w:rsidRPr="00832282">
        <w:t>Example 5.1. - ABR Container Label:</w:t>
      </w:r>
      <w:bookmarkEnd w:id="68"/>
    </w:p>
    <w:p w:rsidR="005613F0" w:rsidRPr="00832282" w:rsidRDefault="005613F0">
      <w:pPr>
        <w:tabs>
          <w:tab w:val="left" w:pos="-1710"/>
        </w:tabs>
        <w:spacing w:line="202" w:lineRule="atLeast"/>
        <w:ind w:left="270"/>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tblGrid>
      <w:tr w:rsidR="001E383E" w:rsidTr="00E66236">
        <w:tc>
          <w:tcPr>
            <w:tcW w:w="5220" w:type="dxa"/>
          </w:tcPr>
          <w:p w:rsidR="001E383E" w:rsidRDefault="001E383E" w:rsidP="00E66236">
            <w:pPr>
              <w:tabs>
                <w:tab w:val="left" w:pos="-1710"/>
              </w:tabs>
              <w:spacing w:line="202" w:lineRule="atLeast"/>
              <w:rPr>
                <w:rFonts w:ascii="Arial" w:hAnsi="Arial" w:cs="Arial"/>
                <w:sz w:val="20"/>
              </w:rPr>
            </w:pPr>
            <w:r>
              <w:rPr>
                <w:rFonts w:ascii="Arial" w:hAnsi="Arial" w:cs="Arial"/>
                <w:sz w:val="20"/>
              </w:rPr>
              <w:t xml:space="preserve">Line #1                                  </w:t>
            </w:r>
            <w:proofErr w:type="spellStart"/>
            <w:r>
              <w:rPr>
                <w:rFonts w:ascii="Arial" w:hAnsi="Arial" w:cs="Arial"/>
                <w:sz w:val="20"/>
              </w:rPr>
              <w:t>Lineset</w:t>
            </w:r>
            <w:proofErr w:type="spellEnd"/>
            <w:r>
              <w:rPr>
                <w:rFonts w:ascii="Arial" w:hAnsi="Arial" w:cs="Arial"/>
                <w:sz w:val="20"/>
              </w:rPr>
              <w:t xml:space="preserve"> #1234</w:t>
            </w:r>
          </w:p>
          <w:p w:rsidR="001E383E" w:rsidRPr="006B2E27" w:rsidRDefault="001E383E" w:rsidP="003F0EC6">
            <w:pPr>
              <w:tabs>
                <w:tab w:val="left" w:pos="-1710"/>
              </w:tabs>
              <w:spacing w:line="202" w:lineRule="atLeast"/>
              <w:rPr>
                <w:rFonts w:ascii="3 of 9 Barcode" w:hAnsi="3 of 9 Barcode" w:cs="Arial"/>
                <w:szCs w:val="24"/>
              </w:rPr>
            </w:pPr>
            <w:r>
              <w:rPr>
                <w:rFonts w:ascii="Arial" w:hAnsi="Arial" w:cs="Arial"/>
                <w:sz w:val="20"/>
              </w:rPr>
              <w:t xml:space="preserve">                                              </w:t>
            </w:r>
            <w:r w:rsidR="003F0EC6" w:rsidRPr="006B2E27">
              <w:rPr>
                <w:rFonts w:ascii="3 of 9 Barcode" w:hAnsi="3 of 9 Barcode" w:cs="Arial"/>
                <w:szCs w:val="24"/>
              </w:rPr>
              <w:t>1234</w:t>
            </w:r>
          </w:p>
        </w:tc>
      </w:tr>
      <w:tr w:rsidR="001E383E" w:rsidTr="00E66236">
        <w:tc>
          <w:tcPr>
            <w:tcW w:w="5220" w:type="dxa"/>
          </w:tcPr>
          <w:p w:rsidR="001E383E" w:rsidRDefault="001E383E" w:rsidP="00E66236">
            <w:pPr>
              <w:tabs>
                <w:tab w:val="left" w:pos="-1710"/>
              </w:tabs>
              <w:spacing w:line="202" w:lineRule="atLeast"/>
              <w:rPr>
                <w:rFonts w:ascii="Arial" w:hAnsi="Arial" w:cs="Arial"/>
                <w:sz w:val="20"/>
              </w:rPr>
            </w:pPr>
            <w:r>
              <w:rPr>
                <w:rFonts w:ascii="Arial" w:hAnsi="Arial" w:cs="Arial"/>
                <w:sz w:val="20"/>
              </w:rPr>
              <w:t>Part No.                                 ABR ASM</w:t>
            </w:r>
          </w:p>
          <w:p w:rsidR="001E383E" w:rsidRDefault="001E383E" w:rsidP="00E66236">
            <w:pPr>
              <w:tabs>
                <w:tab w:val="left" w:pos="-1710"/>
              </w:tabs>
              <w:spacing w:line="202" w:lineRule="atLeast"/>
              <w:rPr>
                <w:rFonts w:ascii="Arial" w:hAnsi="Arial" w:cs="Arial"/>
                <w:sz w:val="20"/>
              </w:rPr>
            </w:pPr>
            <w:r>
              <w:rPr>
                <w:rFonts w:ascii="Arial" w:hAnsi="Arial" w:cs="Arial"/>
                <w:sz w:val="20"/>
              </w:rPr>
              <w:t>(P)</w:t>
            </w:r>
          </w:p>
        </w:tc>
      </w:tr>
      <w:tr w:rsidR="001E383E" w:rsidTr="00E66236">
        <w:tc>
          <w:tcPr>
            <w:tcW w:w="5220" w:type="dxa"/>
          </w:tcPr>
          <w:p w:rsidR="001E383E" w:rsidRDefault="001E383E" w:rsidP="00E66236">
            <w:pPr>
              <w:tabs>
                <w:tab w:val="left" w:pos="-1710"/>
              </w:tabs>
              <w:spacing w:line="202" w:lineRule="atLeast"/>
              <w:rPr>
                <w:rFonts w:ascii="Arial" w:hAnsi="Arial" w:cs="Arial"/>
                <w:sz w:val="20"/>
              </w:rPr>
            </w:pPr>
            <w:r>
              <w:rPr>
                <w:rFonts w:ascii="Arial" w:hAnsi="Arial" w:cs="Arial"/>
                <w:sz w:val="20"/>
              </w:rPr>
              <w:t>Supplier:         1111122           Job #123456</w:t>
            </w:r>
          </w:p>
          <w:p w:rsidR="001E383E" w:rsidRDefault="001E383E" w:rsidP="003F0EC6">
            <w:pPr>
              <w:tabs>
                <w:tab w:val="left" w:pos="-1710"/>
              </w:tabs>
              <w:spacing w:line="202" w:lineRule="atLeast"/>
              <w:rPr>
                <w:rFonts w:ascii="AdvC39c" w:hAnsi="AdvC39c" w:cs="Arial"/>
                <w:sz w:val="20"/>
              </w:rPr>
            </w:pPr>
            <w:r>
              <w:rPr>
                <w:rFonts w:ascii="Helvetica" w:hAnsi="Helvetica" w:cs="Arial"/>
                <w:position w:val="30"/>
                <w:sz w:val="20"/>
              </w:rPr>
              <w:t>(V)</w:t>
            </w:r>
            <w:r>
              <w:rPr>
                <w:rFonts w:ascii="Arial" w:hAnsi="Arial" w:cs="Arial"/>
                <w:sz w:val="20"/>
              </w:rPr>
              <w:t xml:space="preserve">                  </w:t>
            </w:r>
            <w:r w:rsidR="003F0EC6" w:rsidRPr="006B2E27">
              <w:rPr>
                <w:rFonts w:ascii="3 of 9 Barcode" w:hAnsi="3 of 9 Barcode" w:cs="Arial"/>
                <w:szCs w:val="24"/>
              </w:rPr>
              <w:t>1111122</w:t>
            </w:r>
            <w:r w:rsidRPr="006B2E27">
              <w:rPr>
                <w:rFonts w:ascii="AdvC39c" w:hAnsi="AdvC39c" w:cs="Arial"/>
                <w:szCs w:val="24"/>
              </w:rPr>
              <w:t></w:t>
            </w:r>
            <w:r w:rsidRPr="006B2E27">
              <w:rPr>
                <w:rFonts w:ascii="AdvC39c" w:hAnsi="AdvC39c" w:cs="Arial"/>
                <w:szCs w:val="24"/>
              </w:rPr>
              <w:t></w:t>
            </w:r>
            <w:r w:rsidR="003F0EC6" w:rsidRPr="006B2E27">
              <w:rPr>
                <w:rFonts w:ascii="3 of 9 Barcode" w:hAnsi="3 of 9 Barcode" w:cs="Arial"/>
                <w:szCs w:val="24"/>
              </w:rPr>
              <w:t>123456</w:t>
            </w:r>
            <w:r>
              <w:rPr>
                <w:rFonts w:ascii="AdvC39c" w:hAnsi="AdvC39c" w:cs="Arial"/>
                <w:sz w:val="20"/>
              </w:rPr>
              <w:t></w:t>
            </w:r>
          </w:p>
        </w:tc>
      </w:tr>
      <w:tr w:rsidR="001E383E" w:rsidTr="00E66236">
        <w:tc>
          <w:tcPr>
            <w:tcW w:w="5220" w:type="dxa"/>
          </w:tcPr>
          <w:p w:rsidR="001E383E" w:rsidRDefault="001E383E" w:rsidP="00E66236">
            <w:pPr>
              <w:tabs>
                <w:tab w:val="left" w:pos="-1710"/>
              </w:tabs>
              <w:spacing w:line="202" w:lineRule="atLeast"/>
              <w:rPr>
                <w:rFonts w:ascii="Arial" w:hAnsi="Arial" w:cs="Arial"/>
                <w:sz w:val="20"/>
              </w:rPr>
            </w:pPr>
            <w:r>
              <w:rPr>
                <w:rFonts w:ascii="Arial" w:hAnsi="Arial" w:cs="Arial"/>
                <w:sz w:val="20"/>
              </w:rPr>
              <w:t>Serial No:       12345605112000</w:t>
            </w:r>
          </w:p>
          <w:p w:rsidR="001E383E" w:rsidRDefault="001E383E" w:rsidP="003F0EC6">
            <w:pPr>
              <w:tabs>
                <w:tab w:val="left" w:pos="-1710"/>
              </w:tabs>
              <w:spacing w:line="202" w:lineRule="atLeast"/>
              <w:rPr>
                <w:rFonts w:ascii="Arial" w:hAnsi="Arial" w:cs="Arial"/>
                <w:sz w:val="20"/>
              </w:rPr>
            </w:pPr>
            <w:r>
              <w:rPr>
                <w:rFonts w:ascii="Helvetica" w:hAnsi="Helvetica" w:cs="Arial"/>
                <w:position w:val="30"/>
                <w:sz w:val="20"/>
              </w:rPr>
              <w:t>(S)</w:t>
            </w:r>
            <w:r>
              <w:rPr>
                <w:rFonts w:ascii="Arial" w:hAnsi="Arial" w:cs="Arial"/>
                <w:sz w:val="20"/>
              </w:rPr>
              <w:t xml:space="preserve">                  </w:t>
            </w:r>
            <w:r w:rsidR="003F0EC6" w:rsidRPr="006B2E27">
              <w:rPr>
                <w:rFonts w:ascii="3 of 9 Barcode" w:hAnsi="3 of 9 Barcode" w:cs="Arial"/>
                <w:szCs w:val="24"/>
              </w:rPr>
              <w:t>12345605120000</w:t>
            </w:r>
          </w:p>
        </w:tc>
      </w:tr>
      <w:tr w:rsidR="001E383E" w:rsidTr="00E66236">
        <w:tc>
          <w:tcPr>
            <w:tcW w:w="5220" w:type="dxa"/>
          </w:tcPr>
          <w:p w:rsidR="001E383E" w:rsidRDefault="001E383E" w:rsidP="00E66236">
            <w:pPr>
              <w:tabs>
                <w:tab w:val="left" w:pos="-1710"/>
              </w:tabs>
              <w:spacing w:line="202" w:lineRule="atLeast"/>
              <w:rPr>
                <w:rFonts w:ascii="Arial" w:hAnsi="Arial" w:cs="Arial"/>
                <w:sz w:val="20"/>
              </w:rPr>
            </w:pPr>
            <w:r>
              <w:rPr>
                <w:rFonts w:ascii="Arial" w:hAnsi="Arial" w:cs="Arial"/>
                <w:sz w:val="20"/>
              </w:rPr>
              <w:t>Labor Group  1234</w:t>
            </w:r>
          </w:p>
          <w:p w:rsidR="001E383E" w:rsidRPr="003F0EC6" w:rsidRDefault="001E383E" w:rsidP="003F0EC6">
            <w:pPr>
              <w:tabs>
                <w:tab w:val="left" w:pos="-1710"/>
              </w:tabs>
              <w:spacing w:line="202" w:lineRule="atLeast"/>
              <w:rPr>
                <w:rFonts w:ascii="3 of 9 Barcode" w:hAnsi="3 of 9 Barcode" w:cs="Arial"/>
                <w:sz w:val="20"/>
              </w:rPr>
            </w:pPr>
            <w:r>
              <w:rPr>
                <w:rFonts w:ascii="Helvetica" w:hAnsi="Helvetica" w:cs="Arial"/>
                <w:position w:val="30"/>
                <w:sz w:val="20"/>
              </w:rPr>
              <w:t>(G)</w:t>
            </w:r>
            <w:r>
              <w:rPr>
                <w:rFonts w:ascii="Arial" w:hAnsi="Arial" w:cs="Arial"/>
                <w:sz w:val="20"/>
              </w:rPr>
              <w:t xml:space="preserve">                  </w:t>
            </w:r>
            <w:r w:rsidR="003F0EC6" w:rsidRPr="006B2E27">
              <w:rPr>
                <w:rFonts w:ascii="3 of 9 Barcode" w:hAnsi="3 of 9 Barcode" w:cs="Arial"/>
                <w:szCs w:val="24"/>
              </w:rPr>
              <w:t>1234</w:t>
            </w:r>
          </w:p>
        </w:tc>
      </w:tr>
    </w:tbl>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rPr>
          <w:b/>
          <w:bCs/>
        </w:rPr>
      </w:pPr>
      <w:r w:rsidRPr="00832282">
        <w:rPr>
          <w:b/>
          <w:bCs/>
        </w:rPr>
        <w:t>* NOTE:  LABEL IS NOT TO SCALE</w:t>
      </w:r>
    </w:p>
    <w:p w:rsidR="005613F0" w:rsidRPr="00832282" w:rsidRDefault="005613F0">
      <w:pPr>
        <w:tabs>
          <w:tab w:val="left" w:pos="-1710"/>
        </w:tabs>
        <w:spacing w:line="202" w:lineRule="atLeast"/>
        <w:ind w:left="270"/>
      </w:pPr>
      <w:r w:rsidRPr="00832282">
        <w:br w:type="page"/>
      </w:r>
    </w:p>
    <w:p w:rsidR="005613F0" w:rsidRPr="00832282" w:rsidRDefault="005613F0">
      <w:pPr>
        <w:pStyle w:val="Header"/>
      </w:pPr>
      <w:r w:rsidRPr="00832282">
        <w:lastRenderedPageBreak/>
        <w:t>5.0 ABR LABEL EXAMPLES (Continued)</w:t>
      </w:r>
    </w:p>
    <w:p w:rsidR="005613F0" w:rsidRPr="00832282" w:rsidRDefault="005613F0">
      <w:pPr>
        <w:pStyle w:val="Heading6"/>
        <w:rPr>
          <w:b w:val="0"/>
          <w:sz w:val="32"/>
          <w:u w:val="single"/>
        </w:rPr>
      </w:pPr>
      <w:bookmarkStart w:id="69" w:name="_Toc239581642"/>
      <w:r w:rsidRPr="00832282">
        <w:t>Example 5.</w:t>
      </w:r>
      <w:r w:rsidRPr="00832282">
        <w:rPr>
          <w:bCs w:val="0"/>
        </w:rPr>
        <w:t>2</w:t>
      </w:r>
      <w:r w:rsidRPr="00832282">
        <w:t>. - ABR Part Label:</w:t>
      </w:r>
      <w:bookmarkEnd w:id="69"/>
    </w:p>
    <w:p w:rsidR="005613F0" w:rsidRPr="00832282" w:rsidRDefault="005613F0">
      <w:pPr>
        <w:tabs>
          <w:tab w:val="left" w:pos="-1710"/>
        </w:tabs>
        <w:spacing w:line="202" w:lineRule="atLeast"/>
        <w:ind w:left="270"/>
      </w:pPr>
    </w:p>
    <w:p w:rsidR="005613F0" w:rsidRDefault="005613F0">
      <w:pPr>
        <w:pStyle w:val="Header"/>
        <w:tabs>
          <w:tab w:val="clear" w:pos="4320"/>
          <w:tab w:val="clear" w:pos="8640"/>
        </w:tabs>
        <w:rPr>
          <w:bCs/>
          <w:noProof/>
        </w:rPr>
      </w:pPr>
      <w:r w:rsidRPr="00832282">
        <w:rPr>
          <w:bCs/>
          <w:noProof/>
        </w:rPr>
        <w:t>* NOTE:  LABEL IS NOT TO SCALE</w:t>
      </w:r>
    </w:p>
    <w:tbl>
      <w:tblPr>
        <w:tblW w:w="0" w:type="auto"/>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2720"/>
      </w:tblGrid>
      <w:tr w:rsidR="00684F91" w:rsidTr="00E66236">
        <w:trPr>
          <w:cantSplit/>
          <w:trHeight w:val="253"/>
        </w:trPr>
        <w:tc>
          <w:tcPr>
            <w:tcW w:w="2719" w:type="dxa"/>
          </w:tcPr>
          <w:p w:rsidR="00684F91" w:rsidRDefault="00684F91" w:rsidP="00E66236">
            <w:pPr>
              <w:pStyle w:val="Footer"/>
              <w:tabs>
                <w:tab w:val="clear" w:pos="4320"/>
                <w:tab w:val="clear" w:pos="8640"/>
              </w:tabs>
              <w:rPr>
                <w:rFonts w:ascii="Arial" w:hAnsi="Arial" w:cs="Arial"/>
                <w:noProof/>
              </w:rPr>
            </w:pPr>
            <w:r>
              <w:rPr>
                <w:rFonts w:ascii="Arial" w:hAnsi="Arial" w:cs="Arial"/>
                <w:noProof/>
              </w:rPr>
              <w:t xml:space="preserve">PART # ABR ASM        </w:t>
            </w:r>
          </w:p>
        </w:tc>
        <w:tc>
          <w:tcPr>
            <w:tcW w:w="2720" w:type="dxa"/>
            <w:tcBorders>
              <w:bottom w:val="nil"/>
            </w:tcBorders>
          </w:tcPr>
          <w:p w:rsidR="00684F91" w:rsidRDefault="00684F91" w:rsidP="00E66236">
            <w:pPr>
              <w:pStyle w:val="Footer"/>
              <w:tabs>
                <w:tab w:val="clear" w:pos="4320"/>
                <w:tab w:val="clear" w:pos="8640"/>
              </w:tabs>
              <w:rPr>
                <w:rFonts w:ascii="Arial" w:hAnsi="Arial" w:cs="Arial"/>
                <w:noProof/>
              </w:rPr>
            </w:pPr>
            <w:r>
              <w:rPr>
                <w:rFonts w:ascii="Arial" w:hAnsi="Arial" w:cs="Arial"/>
                <w:noProof/>
              </w:rPr>
              <w:t>JOB:  123456</w:t>
            </w:r>
          </w:p>
        </w:tc>
      </w:tr>
      <w:tr w:rsidR="00684F91" w:rsidTr="00E66236">
        <w:trPr>
          <w:cantSplit/>
          <w:trHeight w:val="562"/>
        </w:trPr>
        <w:tc>
          <w:tcPr>
            <w:tcW w:w="2719" w:type="dxa"/>
          </w:tcPr>
          <w:p w:rsidR="00684F91" w:rsidRDefault="00684F91" w:rsidP="00E66236">
            <w:pPr>
              <w:pStyle w:val="Footer"/>
              <w:tabs>
                <w:tab w:val="clear" w:pos="4320"/>
                <w:tab w:val="clear" w:pos="8640"/>
              </w:tabs>
              <w:rPr>
                <w:rFonts w:ascii="Helvetica" w:hAnsi="Helvetica" w:cs="Arial"/>
                <w:noProof/>
                <w:position w:val="-30"/>
              </w:rPr>
            </w:pPr>
            <w:r>
              <w:rPr>
                <w:rFonts w:ascii="Helvetica" w:hAnsi="Helvetica" w:cs="Arial"/>
                <w:noProof/>
                <w:position w:val="-30"/>
              </w:rPr>
              <w:t>LABOR GROUP: 56</w:t>
            </w:r>
          </w:p>
        </w:tc>
        <w:tc>
          <w:tcPr>
            <w:tcW w:w="2720" w:type="dxa"/>
            <w:tcBorders>
              <w:top w:val="nil"/>
            </w:tcBorders>
          </w:tcPr>
          <w:p w:rsidR="00684F91" w:rsidRPr="001911EB" w:rsidRDefault="00684F91" w:rsidP="001911EB">
            <w:pPr>
              <w:rPr>
                <w:rFonts w:ascii="3 of 9 Barcode" w:hAnsi="3 of 9 Barcode" w:cs="Arial"/>
                <w:noProof/>
              </w:rPr>
            </w:pPr>
            <w:r>
              <w:rPr>
                <w:rFonts w:ascii="Arial" w:hAnsi="Arial" w:cs="Arial"/>
                <w:noProof/>
              </w:rPr>
              <w:t xml:space="preserve">     </w:t>
            </w:r>
            <w:r w:rsidR="001911EB">
              <w:rPr>
                <w:rFonts w:ascii="3 of 9 Barcode" w:hAnsi="3 of 9 Barcode" w:cs="Arial"/>
                <w:noProof/>
              </w:rPr>
              <w:t>123456</w:t>
            </w:r>
          </w:p>
        </w:tc>
      </w:tr>
      <w:tr w:rsidR="00684F91" w:rsidTr="00E66236">
        <w:trPr>
          <w:cantSplit/>
          <w:trHeight w:val="253"/>
        </w:trPr>
        <w:tc>
          <w:tcPr>
            <w:tcW w:w="2719" w:type="dxa"/>
          </w:tcPr>
          <w:p w:rsidR="00684F91" w:rsidRDefault="00684F91" w:rsidP="00E66236">
            <w:pPr>
              <w:rPr>
                <w:rFonts w:ascii="Arial" w:hAnsi="Arial" w:cs="Arial"/>
                <w:noProof/>
              </w:rPr>
            </w:pPr>
            <w:r>
              <w:rPr>
                <w:rFonts w:ascii="Arial" w:hAnsi="Arial" w:cs="Arial"/>
                <w:noProof/>
              </w:rPr>
              <w:t>SUPPLIER ID: 125</w:t>
            </w:r>
          </w:p>
        </w:tc>
        <w:tc>
          <w:tcPr>
            <w:tcW w:w="2720" w:type="dxa"/>
          </w:tcPr>
          <w:p w:rsidR="00684F91" w:rsidRDefault="00684F91" w:rsidP="00E66236">
            <w:pPr>
              <w:rPr>
                <w:rFonts w:ascii="Arial" w:hAnsi="Arial" w:cs="Arial"/>
                <w:noProof/>
              </w:rPr>
            </w:pPr>
            <w:r>
              <w:rPr>
                <w:rFonts w:ascii="Arial" w:hAnsi="Arial" w:cs="Arial"/>
                <w:noProof/>
              </w:rPr>
              <w:t>LINESET: 1-1004</w:t>
            </w:r>
          </w:p>
        </w:tc>
      </w:tr>
      <w:tr w:rsidR="00684F91" w:rsidTr="00E66236">
        <w:trPr>
          <w:trHeight w:val="829"/>
        </w:trPr>
        <w:tc>
          <w:tcPr>
            <w:tcW w:w="5439" w:type="dxa"/>
            <w:gridSpan w:val="2"/>
          </w:tcPr>
          <w:p w:rsidR="00684F91" w:rsidRDefault="00684F91" w:rsidP="00E66236">
            <w:pPr>
              <w:rPr>
                <w:rFonts w:ascii="Arial" w:hAnsi="Arial" w:cs="Arial"/>
                <w:noProof/>
              </w:rPr>
            </w:pPr>
            <w:r>
              <w:rPr>
                <w:rFonts w:ascii="Arial" w:hAnsi="Arial" w:cs="Arial"/>
                <w:noProof/>
              </w:rPr>
              <w:t>SERIAL:              ATAY123456</w:t>
            </w:r>
          </w:p>
          <w:p w:rsidR="00684F91" w:rsidRPr="00D6032A" w:rsidRDefault="00684F91" w:rsidP="00D6032A">
            <w:pPr>
              <w:rPr>
                <w:rFonts w:ascii="3 of 9 Barcode" w:hAnsi="3 of 9 Barcode" w:cs="Arial"/>
                <w:noProof/>
              </w:rPr>
            </w:pPr>
            <w:r>
              <w:rPr>
                <w:rFonts w:ascii="Arial" w:hAnsi="Arial" w:cs="Arial"/>
                <w:noProof/>
              </w:rPr>
              <w:t xml:space="preserve">                            </w:t>
            </w:r>
            <w:r w:rsidR="00D6032A">
              <w:rPr>
                <w:rFonts w:ascii="3 of 9 Barcode" w:hAnsi="3 of 9 Barcode" w:cs="Arial"/>
                <w:noProof/>
              </w:rPr>
              <w:t>Ata123456</w:t>
            </w:r>
          </w:p>
        </w:tc>
      </w:tr>
    </w:tbl>
    <w:p w:rsidR="00684F91" w:rsidRPr="00832282" w:rsidRDefault="00684F91">
      <w:pPr>
        <w:pStyle w:val="Header"/>
        <w:tabs>
          <w:tab w:val="clear" w:pos="4320"/>
          <w:tab w:val="clear" w:pos="8640"/>
        </w:tabs>
        <w:rPr>
          <w:bCs/>
          <w:noProof/>
        </w:rPr>
      </w:pPr>
    </w:p>
    <w:p w:rsidR="005613F0" w:rsidRPr="00832282" w:rsidRDefault="005613F0">
      <w:pPr>
        <w:rPr>
          <w:noProof/>
        </w:rPr>
      </w:pPr>
    </w:p>
    <w:p w:rsidR="005613F0" w:rsidRPr="00832282" w:rsidRDefault="005613F0">
      <w:pPr>
        <w:spacing w:line="360" w:lineRule="auto"/>
        <w:rPr>
          <w:noProof/>
        </w:rPr>
      </w:pPr>
      <w:r w:rsidRPr="00832282">
        <w:rPr>
          <w:b/>
          <w:noProof/>
        </w:rPr>
        <w:t>Size:</w:t>
      </w:r>
      <w:r w:rsidRPr="00832282">
        <w:rPr>
          <w:noProof/>
        </w:rPr>
        <w:t xml:space="preserve"> 4” wide by 1.5” tall</w:t>
      </w:r>
    </w:p>
    <w:p w:rsidR="005613F0" w:rsidRPr="00832282" w:rsidRDefault="005613F0">
      <w:pPr>
        <w:rPr>
          <w:b/>
          <w:bCs/>
        </w:rPr>
      </w:pPr>
      <w:r w:rsidRPr="00832282">
        <w:rPr>
          <w:b/>
          <w:bCs/>
        </w:rPr>
        <w:t>Data to be listed</w:t>
      </w:r>
    </w:p>
    <w:p w:rsidR="005613F0" w:rsidRPr="00832282" w:rsidRDefault="005613F0">
      <w:pPr>
        <w:numPr>
          <w:ilvl w:val="0"/>
          <w:numId w:val="1"/>
        </w:numPr>
        <w:spacing w:line="360" w:lineRule="auto"/>
        <w:rPr>
          <w:noProof/>
        </w:rPr>
      </w:pPr>
      <w:r w:rsidRPr="00832282">
        <w:rPr>
          <w:noProof/>
        </w:rPr>
        <w:t>JOB Number   - 6 numeric.</w:t>
      </w:r>
      <w:r w:rsidRPr="00832282">
        <w:rPr>
          <w:noProof/>
        </w:rPr>
        <w:tab/>
        <w:t xml:space="preserve"> </w:t>
      </w:r>
    </w:p>
    <w:p w:rsidR="005613F0" w:rsidRPr="00832282" w:rsidRDefault="005613F0">
      <w:pPr>
        <w:numPr>
          <w:ilvl w:val="0"/>
          <w:numId w:val="1"/>
        </w:numPr>
        <w:spacing w:line="360" w:lineRule="auto"/>
      </w:pPr>
      <w:r w:rsidRPr="00832282">
        <w:t>Labor Group   -  4 numeric</w:t>
      </w:r>
    </w:p>
    <w:p w:rsidR="005613F0" w:rsidRPr="00832282" w:rsidRDefault="005613F0">
      <w:pPr>
        <w:numPr>
          <w:ilvl w:val="0"/>
          <w:numId w:val="1"/>
        </w:numPr>
        <w:spacing w:line="360" w:lineRule="auto"/>
      </w:pPr>
      <w:r w:rsidRPr="00832282">
        <w:t>Part #    -  ABR ASM  - designates ABR Module Assembly.</w:t>
      </w:r>
    </w:p>
    <w:p w:rsidR="005613F0" w:rsidRPr="00832282" w:rsidRDefault="005613F0">
      <w:pPr>
        <w:numPr>
          <w:ilvl w:val="0"/>
          <w:numId w:val="1"/>
        </w:numPr>
        <w:spacing w:line="360" w:lineRule="auto"/>
      </w:pPr>
      <w:r w:rsidRPr="00832282">
        <w:rPr>
          <w:noProof/>
        </w:rPr>
        <w:t>Supplier ID</w:t>
      </w:r>
    </w:p>
    <w:p w:rsidR="005613F0" w:rsidRPr="00832282" w:rsidRDefault="005613F0">
      <w:pPr>
        <w:numPr>
          <w:ilvl w:val="0"/>
          <w:numId w:val="1"/>
        </w:numPr>
        <w:spacing w:line="360" w:lineRule="auto"/>
      </w:pPr>
      <w:r w:rsidRPr="00832282">
        <w:rPr>
          <w:noProof/>
        </w:rPr>
        <w:t>Serial # Identifier</w:t>
      </w:r>
    </w:p>
    <w:p w:rsidR="005613F0" w:rsidRPr="00832282" w:rsidRDefault="005613F0">
      <w:pPr>
        <w:numPr>
          <w:ilvl w:val="0"/>
          <w:numId w:val="1"/>
        </w:numPr>
        <w:spacing w:line="360" w:lineRule="auto"/>
      </w:pPr>
      <w:r w:rsidRPr="00832282">
        <w:rPr>
          <w:noProof/>
        </w:rPr>
        <w:t>Lineset Number</w:t>
      </w:r>
    </w:p>
    <w:p w:rsidR="005613F0" w:rsidRPr="00832282" w:rsidRDefault="005613F0">
      <w:pPr>
        <w:spacing w:line="360" w:lineRule="auto"/>
        <w:rPr>
          <w:noProof/>
        </w:rPr>
      </w:pPr>
      <w:r w:rsidRPr="00832282">
        <w:rPr>
          <w:noProof/>
        </w:rPr>
        <w:t>All data will be listed in human readable format.</w:t>
      </w:r>
    </w:p>
    <w:p w:rsidR="005613F0" w:rsidRPr="00832282" w:rsidRDefault="005613F0">
      <w:pPr>
        <w:spacing w:line="360" w:lineRule="auto"/>
        <w:rPr>
          <w:noProof/>
        </w:rPr>
      </w:pPr>
      <w:r w:rsidRPr="00832282">
        <w:rPr>
          <w:noProof/>
        </w:rPr>
        <w:t>The Job Number and Serial # Identifier will also be encoded as a barcode.</w:t>
      </w:r>
    </w:p>
    <w:p w:rsidR="005613F0" w:rsidRPr="00832282" w:rsidRDefault="005613F0">
      <w:pPr>
        <w:rPr>
          <w:b/>
          <w:bCs/>
        </w:rPr>
      </w:pPr>
      <w:proofErr w:type="spellStart"/>
      <w:r w:rsidRPr="00832282">
        <w:rPr>
          <w:b/>
          <w:bCs/>
        </w:rPr>
        <w:t>Lineset</w:t>
      </w:r>
      <w:proofErr w:type="spellEnd"/>
      <w:r w:rsidRPr="00832282">
        <w:rPr>
          <w:b/>
          <w:bCs/>
        </w:rPr>
        <w:t xml:space="preserve"> number format</w:t>
      </w:r>
    </w:p>
    <w:p w:rsidR="005613F0" w:rsidRPr="00832282" w:rsidRDefault="005613F0">
      <w:pPr>
        <w:numPr>
          <w:ilvl w:val="0"/>
          <w:numId w:val="1"/>
        </w:numPr>
        <w:spacing w:line="360" w:lineRule="auto"/>
        <w:rPr>
          <w:noProof/>
        </w:rPr>
      </w:pPr>
      <w:r w:rsidRPr="00832282">
        <w:rPr>
          <w:noProof/>
        </w:rPr>
        <w:t>The lineset number will contain both the line and lineset number</w:t>
      </w:r>
    </w:p>
    <w:p w:rsidR="005613F0" w:rsidRPr="00832282" w:rsidRDefault="005613F0">
      <w:pPr>
        <w:numPr>
          <w:ilvl w:val="0"/>
          <w:numId w:val="1"/>
        </w:numPr>
        <w:spacing w:line="360" w:lineRule="auto"/>
        <w:rPr>
          <w:noProof/>
        </w:rPr>
      </w:pPr>
      <w:r w:rsidRPr="00832282">
        <w:rPr>
          <w:noProof/>
        </w:rPr>
        <w:t>The line and lineset number will seperated by a dash (-).</w:t>
      </w:r>
    </w:p>
    <w:p w:rsidR="005613F0" w:rsidRPr="00832282" w:rsidRDefault="005613F0">
      <w:pPr>
        <w:rPr>
          <w:b/>
          <w:bCs/>
        </w:rPr>
      </w:pPr>
      <w:r w:rsidRPr="00832282">
        <w:rPr>
          <w:b/>
          <w:bCs/>
        </w:rPr>
        <w:t>Serial # Identifier format</w:t>
      </w:r>
    </w:p>
    <w:p w:rsidR="005613F0" w:rsidRPr="00832282" w:rsidRDefault="005613F0">
      <w:pPr>
        <w:numPr>
          <w:ilvl w:val="0"/>
          <w:numId w:val="1"/>
        </w:numPr>
        <w:spacing w:line="360" w:lineRule="auto"/>
        <w:rPr>
          <w:noProof/>
        </w:rPr>
      </w:pPr>
      <w:r w:rsidRPr="00832282">
        <w:rPr>
          <w:noProof/>
        </w:rPr>
        <w:t>The first three characters will be the ATA Identifier ( see table below)</w:t>
      </w:r>
    </w:p>
    <w:p w:rsidR="005613F0" w:rsidRPr="00832282" w:rsidRDefault="005613F0">
      <w:pPr>
        <w:numPr>
          <w:ilvl w:val="0"/>
          <w:numId w:val="1"/>
        </w:numPr>
        <w:spacing w:line="360" w:lineRule="auto"/>
      </w:pPr>
      <w:r w:rsidRPr="00832282">
        <w:rPr>
          <w:noProof/>
        </w:rPr>
        <w:t>The Fourth character will be a separator character.  This will be the letter  Y.</w:t>
      </w:r>
    </w:p>
    <w:p w:rsidR="005613F0" w:rsidRPr="00832282" w:rsidRDefault="005613F0">
      <w:pPr>
        <w:numPr>
          <w:ilvl w:val="0"/>
          <w:numId w:val="1"/>
        </w:numPr>
        <w:spacing w:line="360" w:lineRule="auto"/>
      </w:pPr>
      <w:r w:rsidRPr="00832282">
        <w:rPr>
          <w:noProof/>
        </w:rPr>
        <w:t>The last 6-9 characters will be the Supplier Serial # of the Module.</w:t>
      </w:r>
    </w:p>
    <w:p w:rsidR="005613F0" w:rsidRPr="00832282" w:rsidRDefault="005613F0">
      <w:pPr>
        <w:rPr>
          <w:b/>
          <w:bCs/>
        </w:rPr>
      </w:pPr>
      <w:r w:rsidRPr="00832282">
        <w:rPr>
          <w:b/>
          <w:bCs/>
        </w:rPr>
        <w:t>Barcode Information</w:t>
      </w:r>
    </w:p>
    <w:p w:rsidR="005613F0" w:rsidRPr="00832282" w:rsidRDefault="005613F0">
      <w:pPr>
        <w:numPr>
          <w:ilvl w:val="0"/>
          <w:numId w:val="1"/>
        </w:numPr>
        <w:spacing w:line="360" w:lineRule="auto"/>
      </w:pPr>
      <w:r w:rsidRPr="00832282">
        <w:rPr>
          <w:noProof/>
        </w:rPr>
        <w:t>Code 3 of 9</w:t>
      </w:r>
    </w:p>
    <w:p w:rsidR="005613F0" w:rsidRPr="00832282" w:rsidRDefault="005613F0">
      <w:pPr>
        <w:numPr>
          <w:ilvl w:val="0"/>
          <w:numId w:val="1"/>
        </w:numPr>
        <w:spacing w:line="360" w:lineRule="auto"/>
      </w:pPr>
      <w:r w:rsidRPr="00832282">
        <w:rPr>
          <w:noProof/>
        </w:rPr>
        <w:t>Bottom barcode will contain the Serial #  Identifier</w:t>
      </w:r>
    </w:p>
    <w:p w:rsidR="005613F0" w:rsidRPr="00832282" w:rsidRDefault="005613F0">
      <w:pPr>
        <w:numPr>
          <w:ilvl w:val="0"/>
          <w:numId w:val="1"/>
        </w:numPr>
        <w:spacing w:line="360" w:lineRule="auto"/>
      </w:pPr>
      <w:r w:rsidRPr="00832282">
        <w:rPr>
          <w:noProof/>
        </w:rPr>
        <w:t>Top barcode will contain the job number.</w:t>
      </w:r>
    </w:p>
    <w:p w:rsidR="005613F0" w:rsidRPr="00832282" w:rsidRDefault="005613F0">
      <w:pPr>
        <w:pStyle w:val="Header"/>
      </w:pPr>
      <w:r w:rsidRPr="00832282">
        <w:br w:type="page"/>
      </w:r>
      <w:r w:rsidRPr="00832282">
        <w:lastRenderedPageBreak/>
        <w:t>5.0 ABR LABEL EXAMPLES (Continued)</w:t>
      </w:r>
    </w:p>
    <w:p w:rsidR="005613F0" w:rsidRPr="00832282" w:rsidRDefault="005613F0">
      <w:pPr>
        <w:pStyle w:val="Heading6"/>
      </w:pPr>
      <w:bookmarkStart w:id="70" w:name="_Toc239581643"/>
      <w:r w:rsidRPr="00832282">
        <w:t>Example 5.3 - ABR Container Label:</w:t>
      </w:r>
      <w:bookmarkEnd w:id="70"/>
    </w:p>
    <w:p w:rsidR="005613F0" w:rsidRPr="00832282" w:rsidRDefault="005613F0">
      <w:pPr>
        <w:rPr>
          <w:b/>
          <w:u w:val="single"/>
        </w:rPr>
      </w:pPr>
    </w:p>
    <w:p w:rsidR="005613F0" w:rsidRPr="00832282" w:rsidRDefault="005613F0">
      <w:pPr>
        <w:rPr>
          <w:b/>
          <w:bCs/>
        </w:rPr>
      </w:pPr>
      <w:r w:rsidRPr="00832282">
        <w:rPr>
          <w:b/>
          <w:bCs/>
        </w:rPr>
        <w:t>ATA Module code</w:t>
      </w:r>
    </w:p>
    <w:p w:rsidR="005613F0" w:rsidRPr="00832282" w:rsidRDefault="005613F0">
      <w:pPr>
        <w:numPr>
          <w:ilvl w:val="0"/>
          <w:numId w:val="1"/>
        </w:numPr>
        <w:spacing w:line="360" w:lineRule="auto"/>
        <w:rPr>
          <w:noProof/>
        </w:rPr>
      </w:pPr>
      <w:r w:rsidRPr="00832282">
        <w:t>002 for Cab</w:t>
      </w:r>
    </w:p>
    <w:p w:rsidR="005613F0" w:rsidRPr="00832282" w:rsidRDefault="005613F0">
      <w:pPr>
        <w:numPr>
          <w:ilvl w:val="0"/>
          <w:numId w:val="1"/>
        </w:numPr>
        <w:spacing w:line="360" w:lineRule="auto"/>
      </w:pPr>
      <w:r w:rsidRPr="00832282">
        <w:rPr>
          <w:noProof/>
        </w:rPr>
        <w:t>030 for Electrical</w:t>
      </w:r>
      <w:r w:rsidRPr="00832282">
        <w:rPr>
          <w:noProof/>
        </w:rPr>
        <w:tab/>
      </w:r>
    </w:p>
    <w:p w:rsidR="005613F0" w:rsidRPr="00832282" w:rsidRDefault="005613F0">
      <w:pPr>
        <w:pStyle w:val="Footer"/>
        <w:tabs>
          <w:tab w:val="clear" w:pos="4320"/>
          <w:tab w:val="clear" w:pos="8640"/>
        </w:tabs>
        <w:spacing w:line="360" w:lineRule="auto"/>
      </w:pPr>
    </w:p>
    <w:p w:rsidR="005613F0" w:rsidRPr="00832282" w:rsidRDefault="005613F0">
      <w:pPr>
        <w:rPr>
          <w:b/>
          <w:sz w:val="32"/>
          <w:u w:val="single"/>
        </w:rPr>
      </w:pPr>
      <w:proofErr w:type="spellStart"/>
      <w:r w:rsidRPr="00832282">
        <w:rPr>
          <w:b/>
          <w:sz w:val="32"/>
          <w:u w:val="single"/>
        </w:rPr>
        <w:t>Lineset</w:t>
      </w:r>
      <w:proofErr w:type="spellEnd"/>
      <w:r w:rsidRPr="00832282">
        <w:rPr>
          <w:b/>
          <w:sz w:val="32"/>
          <w:u w:val="single"/>
        </w:rPr>
        <w:t xml:space="preserve"> Container Label:</w:t>
      </w:r>
    </w:p>
    <w:p w:rsidR="005613F0" w:rsidRPr="00832282" w:rsidRDefault="005613F0">
      <w:pPr>
        <w:pStyle w:val="Footer"/>
        <w:tabs>
          <w:tab w:val="clear" w:pos="4320"/>
          <w:tab w:val="clear" w:pos="8640"/>
        </w:tabs>
        <w:rPr>
          <w:noProof/>
          <w:sz w:val="32"/>
        </w:rPr>
      </w:pPr>
    </w:p>
    <w:tbl>
      <w:tblPr>
        <w:tblpPr w:leftFromText="180" w:rightFromText="180" w:vertAnchor="text" w:horzAnchor="page" w:tblpX="1954"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tblGrid>
      <w:tr w:rsidR="00123158" w:rsidTr="00E66236">
        <w:trPr>
          <w:trHeight w:val="720"/>
        </w:trPr>
        <w:tc>
          <w:tcPr>
            <w:tcW w:w="5400" w:type="dxa"/>
          </w:tcPr>
          <w:p w:rsidR="00123158" w:rsidRDefault="00123158" w:rsidP="00E66236">
            <w:pPr>
              <w:rPr>
                <w:rFonts w:ascii="Helvetica" w:hAnsi="Helvetica" w:cs="Arial"/>
                <w:position w:val="-10"/>
                <w:sz w:val="16"/>
              </w:rPr>
            </w:pPr>
            <w:r>
              <w:rPr>
                <w:rFonts w:ascii="Helvetica" w:hAnsi="Helvetica" w:cs="Arial"/>
                <w:position w:val="-10"/>
                <w:sz w:val="16"/>
              </w:rPr>
              <w:t xml:space="preserve">LINE #1                                                LINESET # </w:t>
            </w:r>
            <w:r>
              <w:rPr>
                <w:rFonts w:ascii="Arial" w:hAnsi="Arial" w:cs="Arial"/>
                <w:b/>
                <w:bCs/>
                <w:position w:val="-10"/>
                <w:sz w:val="20"/>
              </w:rPr>
              <w:t>1234</w:t>
            </w:r>
          </w:p>
          <w:p w:rsidR="00123158" w:rsidRPr="0059628C" w:rsidRDefault="00123158" w:rsidP="00A476A7">
            <w:pPr>
              <w:rPr>
                <w:rFonts w:ascii="Albertus Medium" w:hAnsi="Albertus Medium" w:cs="Arial"/>
                <w:sz w:val="16"/>
              </w:rPr>
            </w:pPr>
            <w:r>
              <w:rPr>
                <w:rFonts w:ascii="Arial" w:hAnsi="Arial" w:cs="Arial"/>
                <w:sz w:val="16"/>
              </w:rPr>
              <w:t xml:space="preserve">                                                            </w:t>
            </w:r>
            <w:r>
              <w:rPr>
                <w:rFonts w:ascii="Helvetica" w:hAnsi="Helvetica" w:cs="Arial"/>
                <w:position w:val="30"/>
                <w:sz w:val="16"/>
              </w:rPr>
              <w:t xml:space="preserve"> (1W)    </w:t>
            </w:r>
            <w:r w:rsidR="0059628C">
              <w:rPr>
                <w:rFonts w:ascii="3 of 9 Barcode" w:hAnsi="3 of 9 Barcode" w:cs="Arial"/>
                <w:position w:val="30"/>
                <w:sz w:val="16"/>
              </w:rPr>
              <w:t>123454</w:t>
            </w:r>
          </w:p>
        </w:tc>
      </w:tr>
      <w:tr w:rsidR="00123158" w:rsidTr="00E66236">
        <w:trPr>
          <w:trHeight w:val="720"/>
        </w:trPr>
        <w:tc>
          <w:tcPr>
            <w:tcW w:w="5400" w:type="dxa"/>
          </w:tcPr>
          <w:p w:rsidR="00123158" w:rsidRDefault="00123158" w:rsidP="00E66236">
            <w:pPr>
              <w:rPr>
                <w:rFonts w:ascii="Arial" w:hAnsi="Arial" w:cs="Arial"/>
                <w:b/>
                <w:bCs/>
                <w:sz w:val="20"/>
              </w:rPr>
            </w:pPr>
            <w:r>
              <w:rPr>
                <w:rFonts w:ascii="Arial" w:hAnsi="Arial" w:cs="Arial"/>
                <w:sz w:val="16"/>
              </w:rPr>
              <w:t xml:space="preserve">PART NO.                                            </w:t>
            </w:r>
            <w:r>
              <w:rPr>
                <w:rFonts w:ascii="Arial" w:hAnsi="Arial" w:cs="Arial"/>
                <w:b/>
                <w:bCs/>
                <w:sz w:val="20"/>
              </w:rPr>
              <w:t>1234567C91</w:t>
            </w:r>
          </w:p>
          <w:p w:rsidR="00123158" w:rsidRDefault="00123158" w:rsidP="00A476A7">
            <w:pPr>
              <w:rPr>
                <w:rFonts w:ascii="AdvC39c" w:hAnsi="AdvC39c" w:cs="Arial"/>
                <w:sz w:val="16"/>
              </w:rPr>
            </w:pPr>
            <w:r>
              <w:rPr>
                <w:rFonts w:ascii="Helvetica" w:hAnsi="Helvetica" w:cs="Arial"/>
                <w:b/>
                <w:bCs/>
                <w:position w:val="30"/>
                <w:sz w:val="20"/>
              </w:rPr>
              <w:t>(</w:t>
            </w:r>
            <w:r>
              <w:rPr>
                <w:rFonts w:ascii="Helvetica" w:hAnsi="Helvetica" w:cs="Arial"/>
                <w:position w:val="30"/>
                <w:sz w:val="16"/>
              </w:rPr>
              <w:t>P)</w:t>
            </w:r>
            <w:r>
              <w:rPr>
                <w:rFonts w:ascii="Arial" w:hAnsi="Arial" w:cs="Arial"/>
                <w:sz w:val="16"/>
              </w:rPr>
              <w:t xml:space="preserve">                                                        </w:t>
            </w:r>
            <w:r w:rsidR="00A476A7">
              <w:rPr>
                <w:rFonts w:ascii="3 of 9 Barcode" w:hAnsi="3 of 9 Barcode" w:cs="Arial"/>
                <w:sz w:val="16"/>
              </w:rPr>
              <w:t>1234567c91</w:t>
            </w:r>
          </w:p>
        </w:tc>
      </w:tr>
      <w:tr w:rsidR="00123158" w:rsidTr="00E66236">
        <w:trPr>
          <w:trHeight w:val="720"/>
        </w:trPr>
        <w:tc>
          <w:tcPr>
            <w:tcW w:w="5400" w:type="dxa"/>
          </w:tcPr>
          <w:p w:rsidR="00123158" w:rsidRDefault="00123158" w:rsidP="00E66236">
            <w:pPr>
              <w:rPr>
                <w:rFonts w:ascii="Helvetica" w:hAnsi="Helvetica" w:cs="Arial"/>
                <w:position w:val="-10"/>
                <w:sz w:val="16"/>
              </w:rPr>
            </w:pPr>
            <w:r>
              <w:rPr>
                <w:rFonts w:ascii="Helvetica" w:hAnsi="Helvetica" w:cs="Arial"/>
                <w:position w:val="-10"/>
                <w:sz w:val="16"/>
              </w:rPr>
              <w:t xml:space="preserve">SUPPLIER:      </w:t>
            </w:r>
            <w:r>
              <w:rPr>
                <w:rFonts w:ascii="Arial" w:hAnsi="Arial" w:cs="Arial"/>
                <w:b/>
                <w:bCs/>
                <w:position w:val="-10"/>
                <w:sz w:val="20"/>
              </w:rPr>
              <w:t>1111122</w:t>
            </w:r>
            <w:r>
              <w:rPr>
                <w:rFonts w:ascii="Helvetica" w:hAnsi="Helvetica" w:cs="Arial"/>
                <w:position w:val="-10"/>
                <w:sz w:val="16"/>
              </w:rPr>
              <w:t xml:space="preserve">                         JOB # </w:t>
            </w:r>
            <w:r>
              <w:rPr>
                <w:rFonts w:ascii="Arial" w:hAnsi="Arial" w:cs="Arial"/>
                <w:b/>
                <w:bCs/>
                <w:position w:val="-10"/>
                <w:sz w:val="20"/>
              </w:rPr>
              <w:t>123456</w:t>
            </w:r>
          </w:p>
          <w:p w:rsidR="00123158" w:rsidRDefault="00123158" w:rsidP="00FC6FDD">
            <w:pPr>
              <w:rPr>
                <w:rFonts w:ascii="AdvC39c" w:hAnsi="AdvC39c" w:cs="Arial"/>
                <w:sz w:val="16"/>
              </w:rPr>
            </w:pPr>
            <w:r>
              <w:rPr>
                <w:rFonts w:ascii="Helvetica" w:hAnsi="Helvetica" w:cs="Arial"/>
                <w:position w:val="40"/>
                <w:sz w:val="16"/>
              </w:rPr>
              <w:t>(V)</w:t>
            </w:r>
            <w:r>
              <w:rPr>
                <w:rFonts w:ascii="Arial" w:hAnsi="Arial" w:cs="Arial"/>
                <w:sz w:val="16"/>
              </w:rPr>
              <w:t xml:space="preserve">                    </w:t>
            </w:r>
            <w:r w:rsidR="00FC6FDD">
              <w:rPr>
                <w:rFonts w:ascii="3 of 9 Barcode" w:hAnsi="3 of 9 Barcode" w:cs="Arial"/>
                <w:sz w:val="16"/>
              </w:rPr>
              <w:t>1111122</w:t>
            </w:r>
            <w:r>
              <w:rPr>
                <w:rFonts w:ascii="AdvC39c" w:hAnsi="AdvC39c" w:cs="Arial"/>
                <w:sz w:val="16"/>
              </w:rPr>
              <w:t></w:t>
            </w:r>
            <w:r>
              <w:rPr>
                <w:rFonts w:ascii="AdvC39c" w:hAnsi="AdvC39c" w:cs="Arial"/>
                <w:sz w:val="16"/>
              </w:rPr>
              <w:t></w:t>
            </w:r>
            <w:r>
              <w:rPr>
                <w:rFonts w:ascii="AdvC39c" w:hAnsi="AdvC39c" w:cs="Arial"/>
                <w:sz w:val="16"/>
              </w:rPr>
              <w:t></w:t>
            </w:r>
            <w:r>
              <w:rPr>
                <w:rFonts w:ascii="AdvC39c" w:hAnsi="AdvC39c" w:cs="Arial"/>
                <w:sz w:val="16"/>
              </w:rPr>
              <w:t></w:t>
            </w:r>
            <w:r>
              <w:rPr>
                <w:rFonts w:ascii="AdvC39c" w:hAnsi="AdvC39c" w:cs="Arial"/>
                <w:sz w:val="16"/>
              </w:rPr>
              <w:t></w:t>
            </w:r>
            <w:r>
              <w:rPr>
                <w:rFonts w:ascii="AdvC39c" w:hAnsi="AdvC39c" w:cs="Arial"/>
                <w:sz w:val="16"/>
              </w:rPr>
              <w:t></w:t>
            </w:r>
            <w:r>
              <w:rPr>
                <w:rFonts w:ascii="AdvC39c" w:hAnsi="AdvC39c" w:cs="Arial"/>
                <w:sz w:val="16"/>
              </w:rPr>
              <w:t></w:t>
            </w:r>
            <w:r>
              <w:rPr>
                <w:rFonts w:ascii="Helvetica" w:hAnsi="Helvetica" w:cs="Arial"/>
                <w:position w:val="40"/>
                <w:sz w:val="16"/>
              </w:rPr>
              <w:t xml:space="preserve">(W)    </w:t>
            </w:r>
            <w:r w:rsidR="00FC6FDD">
              <w:rPr>
                <w:rFonts w:ascii="3 of 9 Barcode" w:hAnsi="3 of 9 Barcode" w:cs="Arial"/>
                <w:sz w:val="16"/>
              </w:rPr>
              <w:t>123456</w:t>
            </w:r>
            <w:r>
              <w:rPr>
                <w:rFonts w:ascii="AdvC39c" w:hAnsi="AdvC39c" w:cs="Arial"/>
                <w:sz w:val="16"/>
              </w:rPr>
              <w:t></w:t>
            </w:r>
            <w:r>
              <w:rPr>
                <w:rFonts w:ascii="AdvC39c" w:hAnsi="AdvC39c" w:cs="Arial"/>
                <w:sz w:val="16"/>
              </w:rPr>
              <w:t></w:t>
            </w:r>
            <w:r>
              <w:rPr>
                <w:rFonts w:ascii="AdvC39c" w:hAnsi="AdvC39c" w:cs="Arial"/>
                <w:sz w:val="16"/>
              </w:rPr>
              <w:t></w:t>
            </w:r>
            <w:r>
              <w:rPr>
                <w:rFonts w:ascii="AdvC39c" w:hAnsi="AdvC39c" w:cs="Arial"/>
                <w:sz w:val="16"/>
              </w:rPr>
              <w:t></w:t>
            </w:r>
          </w:p>
        </w:tc>
      </w:tr>
      <w:tr w:rsidR="00123158" w:rsidTr="00E66236">
        <w:trPr>
          <w:trHeight w:val="720"/>
        </w:trPr>
        <w:tc>
          <w:tcPr>
            <w:tcW w:w="5400" w:type="dxa"/>
          </w:tcPr>
          <w:p w:rsidR="00123158" w:rsidRDefault="00123158" w:rsidP="00E66236">
            <w:pPr>
              <w:rPr>
                <w:rFonts w:ascii="Helvetica" w:hAnsi="Helvetica" w:cs="Arial"/>
                <w:position w:val="-2"/>
                <w:sz w:val="16"/>
              </w:rPr>
            </w:pPr>
            <w:r>
              <w:rPr>
                <w:rFonts w:ascii="Helvetica" w:hAnsi="Helvetica" w:cs="Arial"/>
                <w:position w:val="-2"/>
                <w:sz w:val="16"/>
              </w:rPr>
              <w:t xml:space="preserve">SERIAL NO.                 </w:t>
            </w:r>
            <w:r>
              <w:rPr>
                <w:rFonts w:ascii="Helvetica" w:hAnsi="Helvetica" w:cs="Arial"/>
                <w:b/>
                <w:bCs/>
                <w:position w:val="-2"/>
                <w:sz w:val="20"/>
              </w:rPr>
              <w:t>12345605112000</w:t>
            </w:r>
          </w:p>
          <w:p w:rsidR="00123158" w:rsidRPr="00FC6FDD" w:rsidRDefault="00123158" w:rsidP="00FC6FDD">
            <w:pPr>
              <w:rPr>
                <w:rFonts w:ascii="3 of 9 Barcode" w:hAnsi="3 of 9 Barcode" w:cs="Arial"/>
                <w:sz w:val="16"/>
              </w:rPr>
            </w:pPr>
            <w:r>
              <w:rPr>
                <w:rFonts w:ascii="Helvetica" w:hAnsi="Helvetica" w:cs="Arial"/>
                <w:position w:val="40"/>
                <w:sz w:val="16"/>
              </w:rPr>
              <w:t>(S)</w:t>
            </w:r>
            <w:r>
              <w:rPr>
                <w:rFonts w:ascii="Arial" w:hAnsi="Arial" w:cs="Arial"/>
                <w:sz w:val="16"/>
              </w:rPr>
              <w:t xml:space="preserve">            </w:t>
            </w:r>
            <w:r>
              <w:rPr>
                <w:rFonts w:ascii="AdvC39c" w:hAnsi="AdvC39c" w:cs="Arial"/>
                <w:sz w:val="16"/>
              </w:rPr>
              <w:t></w:t>
            </w:r>
            <w:r>
              <w:rPr>
                <w:rFonts w:ascii="AdvC39c" w:hAnsi="AdvC39c" w:cs="Arial"/>
                <w:sz w:val="16"/>
              </w:rPr>
              <w:t></w:t>
            </w:r>
            <w:r>
              <w:rPr>
                <w:rFonts w:ascii="AdvC39c" w:hAnsi="AdvC39c" w:cs="Arial"/>
                <w:sz w:val="16"/>
              </w:rPr>
              <w:t></w:t>
            </w:r>
            <w:r>
              <w:rPr>
                <w:rFonts w:ascii="AdvC39c" w:hAnsi="AdvC39c" w:cs="Arial"/>
                <w:sz w:val="16"/>
              </w:rPr>
              <w:t></w:t>
            </w:r>
            <w:r>
              <w:rPr>
                <w:rFonts w:ascii="AdvC39c" w:hAnsi="AdvC39c" w:cs="Arial"/>
                <w:sz w:val="16"/>
              </w:rPr>
              <w:t></w:t>
            </w:r>
            <w:r>
              <w:rPr>
                <w:rFonts w:ascii="AdvC39c" w:hAnsi="AdvC39c" w:cs="Arial"/>
                <w:sz w:val="16"/>
              </w:rPr>
              <w:t></w:t>
            </w:r>
            <w:r>
              <w:rPr>
                <w:rFonts w:ascii="AdvC39c" w:hAnsi="AdvC39c" w:cs="Arial"/>
                <w:sz w:val="16"/>
              </w:rPr>
              <w:t></w:t>
            </w:r>
            <w:r w:rsidR="00FC6FDD">
              <w:rPr>
                <w:rFonts w:ascii="3 of 9 Barcode" w:hAnsi="3 of 9 Barcode" w:cs="Arial"/>
                <w:sz w:val="16"/>
              </w:rPr>
              <w:t>1234560512000</w:t>
            </w:r>
          </w:p>
        </w:tc>
      </w:tr>
      <w:tr w:rsidR="00123158" w:rsidTr="00E66236">
        <w:trPr>
          <w:trHeight w:val="720"/>
        </w:trPr>
        <w:tc>
          <w:tcPr>
            <w:tcW w:w="5400" w:type="dxa"/>
          </w:tcPr>
          <w:p w:rsidR="00123158" w:rsidRDefault="00123158" w:rsidP="00E66236">
            <w:pPr>
              <w:rPr>
                <w:rFonts w:ascii="Arial" w:hAnsi="Arial" w:cs="Arial"/>
                <w:sz w:val="16"/>
              </w:rPr>
            </w:pPr>
            <w:r>
              <w:rPr>
                <w:rFonts w:ascii="Arial" w:hAnsi="Arial" w:cs="Arial"/>
                <w:sz w:val="16"/>
              </w:rPr>
              <w:t xml:space="preserve">LABOR GROUP:          </w:t>
            </w:r>
            <w:r>
              <w:rPr>
                <w:rFonts w:ascii="Arial" w:hAnsi="Arial" w:cs="Arial"/>
                <w:b/>
                <w:bCs/>
                <w:sz w:val="20"/>
              </w:rPr>
              <w:t>1234</w:t>
            </w:r>
          </w:p>
          <w:p w:rsidR="00123158" w:rsidRPr="00FC6FDD" w:rsidRDefault="00123158" w:rsidP="00FC6FDD">
            <w:pPr>
              <w:rPr>
                <w:rFonts w:ascii="3 of 9 Barcode" w:hAnsi="3 of 9 Barcode" w:cs="Arial"/>
                <w:sz w:val="16"/>
              </w:rPr>
            </w:pPr>
            <w:r>
              <w:rPr>
                <w:rFonts w:ascii="Helvetica" w:hAnsi="Helvetica" w:cs="Arial"/>
                <w:position w:val="40"/>
                <w:sz w:val="16"/>
              </w:rPr>
              <w:t>(G)</w:t>
            </w:r>
            <w:r>
              <w:rPr>
                <w:rFonts w:ascii="Arial" w:hAnsi="Arial" w:cs="Arial"/>
                <w:sz w:val="16"/>
              </w:rPr>
              <w:t xml:space="preserve">                                </w:t>
            </w:r>
            <w:r w:rsidR="00FC6FDD">
              <w:rPr>
                <w:rFonts w:ascii="3 of 9 Barcode" w:hAnsi="3 of 9 Barcode" w:cs="Arial"/>
                <w:sz w:val="16"/>
              </w:rPr>
              <w:t>1234</w:t>
            </w:r>
          </w:p>
        </w:tc>
      </w:tr>
    </w:tbl>
    <w:p w:rsidR="005613F0" w:rsidRPr="00832282" w:rsidRDefault="005613F0">
      <w:pPr>
        <w:rPr>
          <w:sz w:val="32"/>
        </w:rPr>
      </w:pPr>
    </w:p>
    <w:p w:rsidR="005613F0" w:rsidRPr="00832282" w:rsidRDefault="005613F0">
      <w:pPr>
        <w:rPr>
          <w:sz w:val="32"/>
        </w:rPr>
      </w:pPr>
      <w:r w:rsidRPr="00832282">
        <w:rPr>
          <w:sz w:val="32"/>
        </w:rPr>
        <w:tab/>
      </w:r>
    </w:p>
    <w:p w:rsidR="005613F0" w:rsidRPr="00832282" w:rsidRDefault="005613F0">
      <w:pPr>
        <w:rPr>
          <w:sz w:val="32"/>
        </w:rPr>
      </w:pPr>
    </w:p>
    <w:p w:rsidR="005613F0" w:rsidRPr="00832282" w:rsidRDefault="005613F0">
      <w:pPr>
        <w:pStyle w:val="Header"/>
        <w:tabs>
          <w:tab w:val="clear" w:pos="4320"/>
          <w:tab w:val="clear" w:pos="8640"/>
        </w:tabs>
        <w:spacing w:line="360" w:lineRule="auto"/>
      </w:pPr>
    </w:p>
    <w:p w:rsidR="005613F0" w:rsidRPr="00832282" w:rsidRDefault="005613F0"/>
    <w:p w:rsidR="005613F0" w:rsidRPr="00832282" w:rsidRDefault="005613F0"/>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r w:rsidRPr="00832282">
        <w:rPr>
          <w:b/>
          <w:bCs/>
          <w:i/>
          <w:iCs/>
        </w:rPr>
        <w:t>* NOTE:  LABEL IS NOT TO SCALE</w:t>
      </w: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p w:rsidR="005613F0" w:rsidRPr="00832282" w:rsidRDefault="005613F0">
      <w:pPr>
        <w:pStyle w:val="Heading5"/>
      </w:pPr>
      <w:r w:rsidRPr="00832282">
        <w:br w:type="page"/>
      </w:r>
      <w:r w:rsidRPr="00832282">
        <w:lastRenderedPageBreak/>
        <w:t xml:space="preserve"> </w:t>
      </w:r>
      <w:bookmarkStart w:id="71" w:name="_Toc239581644"/>
      <w:r w:rsidRPr="00832282">
        <w:t>6.0 LABEL LOCATIONS ON VARIOUS SHIPPING PACKS</w:t>
      </w:r>
      <w:bookmarkEnd w:id="71"/>
    </w:p>
    <w:p w:rsidR="005613F0" w:rsidRPr="00832282" w:rsidRDefault="005613F0">
      <w:pPr>
        <w:tabs>
          <w:tab w:val="left" w:pos="-1710"/>
        </w:tabs>
        <w:spacing w:line="202" w:lineRule="atLeast"/>
        <w:ind w:left="270"/>
      </w:pPr>
    </w:p>
    <w:p w:rsidR="005613F0" w:rsidRPr="00832282" w:rsidRDefault="005613F0">
      <w:pPr>
        <w:tabs>
          <w:tab w:val="left" w:pos="-1710"/>
        </w:tabs>
        <w:spacing w:line="202" w:lineRule="atLeast"/>
        <w:ind w:left="270"/>
      </w:pPr>
    </w:p>
    <w:tbl>
      <w:tblPr>
        <w:tblW w:w="9990" w:type="dxa"/>
        <w:tblInd w:w="378" w:type="dxa"/>
        <w:tblLook w:val="0000" w:firstRow="0" w:lastRow="0" w:firstColumn="0" w:lastColumn="0" w:noHBand="0" w:noVBand="0"/>
      </w:tblPr>
      <w:tblGrid>
        <w:gridCol w:w="4410"/>
        <w:gridCol w:w="5580"/>
      </w:tblGrid>
      <w:tr w:rsidR="005613F0" w:rsidRPr="00832282">
        <w:tc>
          <w:tcPr>
            <w:tcW w:w="4410" w:type="dxa"/>
          </w:tcPr>
          <w:p w:rsidR="005613F0" w:rsidRPr="00832282" w:rsidRDefault="00FF408A">
            <w:pPr>
              <w:tabs>
                <w:tab w:val="left" w:pos="-1710"/>
              </w:tabs>
              <w:spacing w:line="202" w:lineRule="atLeast"/>
            </w:pPr>
            <w:r w:rsidRPr="00832282">
              <w:rPr>
                <w:noProof/>
              </w:rPr>
              <w:drawing>
                <wp:inline distT="0" distB="0" distL="0" distR="0" wp14:anchorId="1CBB9985" wp14:editId="63FD38D0">
                  <wp:extent cx="2286000" cy="1552575"/>
                  <wp:effectExtent l="19050" t="0" r="0" b="0"/>
                  <wp:docPr id="9" name="Picture 9" descr="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ox"/>
                          <pic:cNvPicPr>
                            <a:picLocks noChangeAspect="1" noChangeArrowheads="1"/>
                          </pic:cNvPicPr>
                        </pic:nvPicPr>
                        <pic:blipFill>
                          <a:blip r:embed="rId41" cstate="print"/>
                          <a:srcRect/>
                          <a:stretch>
                            <a:fillRect/>
                          </a:stretch>
                        </pic:blipFill>
                        <pic:spPr bwMode="auto">
                          <a:xfrm>
                            <a:off x="0" y="0"/>
                            <a:ext cx="2286000" cy="1552575"/>
                          </a:xfrm>
                          <a:prstGeom prst="rect">
                            <a:avLst/>
                          </a:prstGeom>
                          <a:noFill/>
                          <a:ln w="9525">
                            <a:noFill/>
                            <a:miter lim="800000"/>
                            <a:headEnd/>
                            <a:tailEnd/>
                          </a:ln>
                        </pic:spPr>
                      </pic:pic>
                    </a:graphicData>
                  </a:graphic>
                </wp:inline>
              </w:drawing>
            </w:r>
          </w:p>
        </w:tc>
        <w:tc>
          <w:tcPr>
            <w:tcW w:w="5580" w:type="dxa"/>
          </w:tcPr>
          <w:p w:rsidR="005613F0" w:rsidRPr="00832282" w:rsidRDefault="005613F0">
            <w:pPr>
              <w:pStyle w:val="Heading6"/>
            </w:pPr>
            <w:bookmarkStart w:id="72" w:name="_Toc239581645"/>
            <w:r w:rsidRPr="00832282">
              <w:t>6.1 Exhibit - BOX OR CARTON</w:t>
            </w:r>
            <w:bookmarkEnd w:id="72"/>
          </w:p>
          <w:p w:rsidR="005613F0" w:rsidRPr="00832282" w:rsidRDefault="005613F0">
            <w:pPr>
              <w:tabs>
                <w:tab w:val="left" w:pos="-1710"/>
              </w:tabs>
              <w:spacing w:line="202" w:lineRule="atLeast"/>
            </w:pPr>
            <w:r w:rsidRPr="00832282">
              <w:rPr>
                <w:bCs/>
              </w:rPr>
              <w:t>Identical labels should be located on two adjacent sides.  (Wrap around labels acceptable). The upper edges of the labels should be as high as possible up to 20 inches from the bottom of carton.</w:t>
            </w:r>
          </w:p>
        </w:tc>
      </w:tr>
      <w:tr w:rsidR="005613F0" w:rsidRPr="00832282">
        <w:tc>
          <w:tcPr>
            <w:tcW w:w="4410" w:type="dxa"/>
          </w:tcPr>
          <w:p w:rsidR="005613F0" w:rsidRPr="00832282" w:rsidRDefault="00265AEC">
            <w:pPr>
              <w:tabs>
                <w:tab w:val="left" w:pos="-1710"/>
              </w:tabs>
              <w:spacing w:line="202" w:lineRule="atLeast"/>
            </w:pPr>
            <w:r>
              <w:rPr>
                <w:noProof/>
              </w:rPr>
              <w:drawing>
                <wp:inline distT="0" distB="0" distL="0" distR="0" wp14:anchorId="047977EE" wp14:editId="42FA9C4F">
                  <wp:extent cx="2208811" cy="1605373"/>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rotWithShape="1">
                          <a:blip r:embed="rId42">
                            <a:extLst>
                              <a:ext uri="{28A0092B-C50C-407E-A947-70E740481C1C}">
                                <a14:useLocalDpi xmlns:a14="http://schemas.microsoft.com/office/drawing/2010/main" val="0"/>
                              </a:ext>
                            </a:extLst>
                          </a:blip>
                          <a:srcRect t="11772" b="19931"/>
                          <a:stretch/>
                        </pic:blipFill>
                        <pic:spPr bwMode="auto">
                          <a:xfrm>
                            <a:off x="0" y="0"/>
                            <a:ext cx="2207679" cy="1604550"/>
                          </a:xfrm>
                          <a:prstGeom prst="rect">
                            <a:avLst/>
                          </a:prstGeom>
                          <a:ln>
                            <a:noFill/>
                          </a:ln>
                          <a:extLst>
                            <a:ext uri="{53640926-AAD7-44D8-BBD7-CCE9431645EC}">
                              <a14:shadowObscured xmlns:a14="http://schemas.microsoft.com/office/drawing/2010/main"/>
                            </a:ext>
                          </a:extLst>
                        </pic:spPr>
                      </pic:pic>
                    </a:graphicData>
                  </a:graphic>
                </wp:inline>
              </w:drawing>
            </w:r>
          </w:p>
        </w:tc>
        <w:tc>
          <w:tcPr>
            <w:tcW w:w="5580" w:type="dxa"/>
          </w:tcPr>
          <w:p w:rsidR="005613F0" w:rsidRPr="00832282" w:rsidRDefault="005613F0">
            <w:pPr>
              <w:pStyle w:val="Heading6"/>
              <w:rPr>
                <w:lang w:val="fr-FR"/>
              </w:rPr>
            </w:pPr>
            <w:bookmarkStart w:id="73" w:name="_Toc239581646"/>
            <w:r w:rsidRPr="00832282">
              <w:rPr>
                <w:lang w:val="fr-FR"/>
              </w:rPr>
              <w:t xml:space="preserve">6.2 </w:t>
            </w:r>
            <w:proofErr w:type="spellStart"/>
            <w:r w:rsidRPr="00832282">
              <w:rPr>
                <w:lang w:val="fr-FR"/>
              </w:rPr>
              <w:t>Exhibit</w:t>
            </w:r>
            <w:proofErr w:type="spellEnd"/>
            <w:r w:rsidRPr="00832282">
              <w:rPr>
                <w:lang w:val="fr-FR"/>
              </w:rPr>
              <w:t xml:space="preserve"> - CARTONS ON PALLET</w:t>
            </w:r>
            <w:bookmarkEnd w:id="73"/>
          </w:p>
          <w:p w:rsidR="005613F0" w:rsidRDefault="005613F0">
            <w:pPr>
              <w:tabs>
                <w:tab w:val="left" w:pos="-1710"/>
              </w:tabs>
              <w:spacing w:line="202" w:lineRule="atLeast"/>
              <w:rPr>
                <w:bCs/>
              </w:rPr>
            </w:pPr>
            <w:r w:rsidRPr="00832282">
              <w:rPr>
                <w:bCs/>
              </w:rPr>
              <w:t>Each carton should be individually labeled as described above .  One master label may be used as described in Section 4.5.1 or one mixed load label as described in 4.5.2.</w:t>
            </w:r>
          </w:p>
          <w:p w:rsidR="00265AEC" w:rsidRDefault="00265AEC">
            <w:pPr>
              <w:tabs>
                <w:tab w:val="left" w:pos="-1710"/>
              </w:tabs>
              <w:spacing w:line="202" w:lineRule="atLeast"/>
              <w:rPr>
                <w:bCs/>
              </w:rPr>
            </w:pPr>
          </w:p>
          <w:p w:rsidR="00265AEC" w:rsidRDefault="00265AEC">
            <w:pPr>
              <w:tabs>
                <w:tab w:val="left" w:pos="-1710"/>
              </w:tabs>
              <w:spacing w:line="202" w:lineRule="atLeast"/>
              <w:rPr>
                <w:bCs/>
              </w:rPr>
            </w:pPr>
          </w:p>
          <w:p w:rsidR="00265AEC" w:rsidRDefault="00265AEC">
            <w:pPr>
              <w:tabs>
                <w:tab w:val="left" w:pos="-1710"/>
              </w:tabs>
              <w:spacing w:line="202" w:lineRule="atLeast"/>
              <w:rPr>
                <w:bCs/>
              </w:rPr>
            </w:pPr>
          </w:p>
          <w:p w:rsidR="00265AEC" w:rsidRDefault="00265AEC">
            <w:pPr>
              <w:tabs>
                <w:tab w:val="left" w:pos="-1710"/>
              </w:tabs>
              <w:spacing w:line="202" w:lineRule="atLeast"/>
              <w:rPr>
                <w:bCs/>
              </w:rPr>
            </w:pPr>
          </w:p>
          <w:p w:rsidR="00265AEC" w:rsidRPr="00832282" w:rsidRDefault="00265AEC">
            <w:pPr>
              <w:tabs>
                <w:tab w:val="left" w:pos="-1710"/>
              </w:tabs>
              <w:spacing w:line="202" w:lineRule="atLeast"/>
            </w:pPr>
          </w:p>
        </w:tc>
      </w:tr>
      <w:tr w:rsidR="005613F0" w:rsidRPr="00832282">
        <w:tc>
          <w:tcPr>
            <w:tcW w:w="4410" w:type="dxa"/>
          </w:tcPr>
          <w:p w:rsidR="005613F0" w:rsidRPr="00832282" w:rsidRDefault="00FF408A">
            <w:pPr>
              <w:tabs>
                <w:tab w:val="left" w:pos="-1710"/>
              </w:tabs>
              <w:spacing w:line="202" w:lineRule="atLeast"/>
            </w:pPr>
            <w:r w:rsidRPr="00832282">
              <w:rPr>
                <w:noProof/>
              </w:rPr>
              <w:drawing>
                <wp:inline distT="0" distB="0" distL="0" distR="0" wp14:anchorId="234B5B0B" wp14:editId="1CF06E65">
                  <wp:extent cx="2190750" cy="1762125"/>
                  <wp:effectExtent l="19050" t="0" r="0" b="0"/>
                  <wp:docPr id="11" name="Picture 11" descr="Cy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ylinder"/>
                          <pic:cNvPicPr>
                            <a:picLocks noChangeAspect="1" noChangeArrowheads="1"/>
                          </pic:cNvPicPr>
                        </pic:nvPicPr>
                        <pic:blipFill>
                          <a:blip r:embed="rId43" cstate="print"/>
                          <a:srcRect/>
                          <a:stretch>
                            <a:fillRect/>
                          </a:stretch>
                        </pic:blipFill>
                        <pic:spPr bwMode="auto">
                          <a:xfrm>
                            <a:off x="0" y="0"/>
                            <a:ext cx="2190750" cy="1762125"/>
                          </a:xfrm>
                          <a:prstGeom prst="rect">
                            <a:avLst/>
                          </a:prstGeom>
                          <a:noFill/>
                          <a:ln w="9525">
                            <a:noFill/>
                            <a:miter lim="800000"/>
                            <a:headEnd/>
                            <a:tailEnd/>
                          </a:ln>
                        </pic:spPr>
                      </pic:pic>
                    </a:graphicData>
                  </a:graphic>
                </wp:inline>
              </w:drawing>
            </w:r>
          </w:p>
        </w:tc>
        <w:tc>
          <w:tcPr>
            <w:tcW w:w="5580" w:type="dxa"/>
          </w:tcPr>
          <w:p w:rsidR="005613F0" w:rsidRPr="00832282" w:rsidRDefault="005613F0">
            <w:pPr>
              <w:pStyle w:val="Heading6"/>
            </w:pPr>
            <w:bookmarkStart w:id="74" w:name="_Toc239581647"/>
            <w:r w:rsidRPr="00832282">
              <w:t>6.3 Exhibit - DRUMS, BARRELS, OR CYLINDRICAL CONTAINERS</w:t>
            </w:r>
            <w:bookmarkEnd w:id="74"/>
          </w:p>
          <w:p w:rsidR="005613F0" w:rsidRPr="00832282" w:rsidRDefault="005613F0">
            <w:pPr>
              <w:tabs>
                <w:tab w:val="left" w:pos="-1710"/>
              </w:tabs>
              <w:spacing w:line="202" w:lineRule="atLeast"/>
              <w:rPr>
                <w:lang w:val="fr-FR"/>
              </w:rPr>
            </w:pPr>
            <w:r w:rsidRPr="00832282">
              <w:rPr>
                <w:bCs/>
              </w:rPr>
              <w:t>Identical labels should be located on the top and near the center of the side.</w:t>
            </w:r>
          </w:p>
        </w:tc>
      </w:tr>
      <w:tr w:rsidR="005613F0" w:rsidRPr="00832282">
        <w:tc>
          <w:tcPr>
            <w:tcW w:w="4410" w:type="dxa"/>
          </w:tcPr>
          <w:p w:rsidR="005613F0" w:rsidRPr="00832282" w:rsidRDefault="00FF408A">
            <w:pPr>
              <w:tabs>
                <w:tab w:val="left" w:pos="-1710"/>
              </w:tabs>
              <w:spacing w:line="202" w:lineRule="atLeast"/>
            </w:pPr>
            <w:r w:rsidRPr="00832282">
              <w:rPr>
                <w:noProof/>
              </w:rPr>
              <w:drawing>
                <wp:inline distT="0" distB="0" distL="0" distR="0" wp14:anchorId="4EC7D169" wp14:editId="62B9963D">
                  <wp:extent cx="2190750" cy="1685925"/>
                  <wp:effectExtent l="19050" t="0" r="0" b="0"/>
                  <wp:docPr id="12" name="Picture 12" descr="B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le"/>
                          <pic:cNvPicPr>
                            <a:picLocks noChangeAspect="1" noChangeArrowheads="1"/>
                          </pic:cNvPicPr>
                        </pic:nvPicPr>
                        <pic:blipFill>
                          <a:blip r:embed="rId44" cstate="print"/>
                          <a:srcRect/>
                          <a:stretch>
                            <a:fillRect/>
                          </a:stretch>
                        </pic:blipFill>
                        <pic:spPr bwMode="auto">
                          <a:xfrm>
                            <a:off x="0" y="0"/>
                            <a:ext cx="2190750" cy="1685925"/>
                          </a:xfrm>
                          <a:prstGeom prst="rect">
                            <a:avLst/>
                          </a:prstGeom>
                          <a:noFill/>
                          <a:ln w="9525">
                            <a:noFill/>
                            <a:miter lim="800000"/>
                            <a:headEnd/>
                            <a:tailEnd/>
                          </a:ln>
                        </pic:spPr>
                      </pic:pic>
                    </a:graphicData>
                  </a:graphic>
                </wp:inline>
              </w:drawing>
            </w:r>
          </w:p>
        </w:tc>
        <w:tc>
          <w:tcPr>
            <w:tcW w:w="5580" w:type="dxa"/>
          </w:tcPr>
          <w:p w:rsidR="005613F0" w:rsidRPr="00832282" w:rsidRDefault="005613F0">
            <w:pPr>
              <w:pStyle w:val="Heading6"/>
            </w:pPr>
            <w:bookmarkStart w:id="75" w:name="_Toc239581648"/>
            <w:r w:rsidRPr="00832282">
              <w:t>6.4 Exhibit – BALES</w:t>
            </w:r>
            <w:bookmarkEnd w:id="75"/>
          </w:p>
          <w:p w:rsidR="005613F0" w:rsidRPr="00832282" w:rsidRDefault="005613F0">
            <w:pPr>
              <w:tabs>
                <w:tab w:val="left" w:pos="-1710"/>
              </w:tabs>
              <w:spacing w:line="202" w:lineRule="atLeast"/>
              <w:rPr>
                <w:lang w:val="fr-FR"/>
              </w:rPr>
            </w:pPr>
            <w:r w:rsidRPr="00832282">
              <w:rPr>
                <w:bCs/>
              </w:rPr>
              <w:t>Identical labels should be located at the upper corner of an end and the adjacent side (wrap around label acceptable).</w:t>
            </w:r>
          </w:p>
        </w:tc>
      </w:tr>
    </w:tbl>
    <w:p w:rsidR="005613F0" w:rsidRPr="00832282" w:rsidRDefault="005613F0">
      <w:pPr>
        <w:tabs>
          <w:tab w:val="left" w:pos="-1710"/>
          <w:tab w:val="left" w:pos="5760"/>
        </w:tabs>
        <w:spacing w:line="202" w:lineRule="atLeast"/>
        <w:ind w:left="5760" w:hanging="5490"/>
      </w:pPr>
    </w:p>
    <w:p w:rsidR="005613F0" w:rsidRPr="00832282" w:rsidRDefault="005613F0">
      <w:pPr>
        <w:tabs>
          <w:tab w:val="left" w:pos="-1710"/>
          <w:tab w:val="left" w:pos="5760"/>
        </w:tabs>
        <w:spacing w:line="202" w:lineRule="atLeast"/>
        <w:ind w:left="270"/>
      </w:pPr>
      <w:r w:rsidRPr="00832282">
        <w:tab/>
      </w:r>
    </w:p>
    <w:p w:rsidR="005613F0" w:rsidRPr="00832282" w:rsidRDefault="005613F0">
      <w:pPr>
        <w:tabs>
          <w:tab w:val="left" w:pos="-1710"/>
          <w:tab w:val="left" w:pos="5760"/>
        </w:tabs>
        <w:spacing w:line="202" w:lineRule="atLeast"/>
        <w:ind w:left="270"/>
      </w:pPr>
      <w:r w:rsidRPr="00832282">
        <w:br w:type="page"/>
      </w:r>
    </w:p>
    <w:tbl>
      <w:tblPr>
        <w:tblW w:w="0" w:type="auto"/>
        <w:tblInd w:w="378" w:type="dxa"/>
        <w:tblLook w:val="0000" w:firstRow="0" w:lastRow="0" w:firstColumn="0" w:lastColumn="0" w:noHBand="0" w:noVBand="0"/>
      </w:tblPr>
      <w:tblGrid>
        <w:gridCol w:w="4410"/>
        <w:gridCol w:w="5580"/>
      </w:tblGrid>
      <w:tr w:rsidR="005613F0" w:rsidRPr="00832282">
        <w:trPr>
          <w:trHeight w:val="2807"/>
        </w:trPr>
        <w:tc>
          <w:tcPr>
            <w:tcW w:w="4410" w:type="dxa"/>
          </w:tcPr>
          <w:p w:rsidR="005613F0" w:rsidRPr="00832282" w:rsidRDefault="00FF408A">
            <w:pPr>
              <w:tabs>
                <w:tab w:val="left" w:pos="-1710"/>
                <w:tab w:val="left" w:pos="5760"/>
              </w:tabs>
              <w:spacing w:line="202" w:lineRule="atLeast"/>
            </w:pPr>
            <w:r w:rsidRPr="00832282">
              <w:rPr>
                <w:noProof/>
              </w:rPr>
              <w:lastRenderedPageBreak/>
              <w:drawing>
                <wp:inline distT="0" distB="0" distL="0" distR="0" wp14:anchorId="04C58DFC" wp14:editId="29E4BEA3">
                  <wp:extent cx="2286000" cy="1714500"/>
                  <wp:effectExtent l="19050" t="0" r="0" b="0"/>
                  <wp:docPr id="13" name="Picture 13" descr="Bas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sket"/>
                          <pic:cNvPicPr>
                            <a:picLocks noChangeAspect="1" noChangeArrowheads="1"/>
                          </pic:cNvPicPr>
                        </pic:nvPicPr>
                        <pic:blipFill>
                          <a:blip r:embed="rId45" cstate="print"/>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tc>
        <w:tc>
          <w:tcPr>
            <w:tcW w:w="5580" w:type="dxa"/>
          </w:tcPr>
          <w:p w:rsidR="005613F0" w:rsidRPr="00832282" w:rsidRDefault="005613F0">
            <w:pPr>
              <w:pStyle w:val="Heading6"/>
            </w:pPr>
            <w:bookmarkStart w:id="76" w:name="_Toc239581649"/>
            <w:r w:rsidRPr="00832282">
              <w:t>6.5 Exhibit - BASKET, WIRE MESH CONTAINER</w:t>
            </w:r>
            <w:bookmarkEnd w:id="76"/>
          </w:p>
          <w:p w:rsidR="005613F0" w:rsidRPr="00832282" w:rsidRDefault="005613F0">
            <w:pPr>
              <w:tabs>
                <w:tab w:val="left" w:pos="-1710"/>
                <w:tab w:val="left" w:pos="5760"/>
              </w:tabs>
              <w:spacing w:line="202" w:lineRule="atLeast"/>
            </w:pPr>
            <w:r w:rsidRPr="00832282">
              <w:rPr>
                <w:bCs/>
              </w:rPr>
              <w:t>Identical labels should be located on two adjacent sides</w:t>
            </w:r>
          </w:p>
        </w:tc>
      </w:tr>
      <w:tr w:rsidR="005613F0" w:rsidRPr="00832282">
        <w:trPr>
          <w:trHeight w:val="2960"/>
        </w:trPr>
        <w:tc>
          <w:tcPr>
            <w:tcW w:w="4410" w:type="dxa"/>
          </w:tcPr>
          <w:p w:rsidR="005613F0" w:rsidRPr="00832282" w:rsidRDefault="00FF408A">
            <w:pPr>
              <w:tabs>
                <w:tab w:val="left" w:pos="-1710"/>
                <w:tab w:val="left" w:pos="5760"/>
              </w:tabs>
              <w:spacing w:line="202" w:lineRule="atLeast"/>
            </w:pPr>
            <w:r w:rsidRPr="00832282">
              <w:rPr>
                <w:noProof/>
              </w:rPr>
              <w:drawing>
                <wp:inline distT="0" distB="0" distL="0" distR="0" wp14:anchorId="47722EA2" wp14:editId="0273D845">
                  <wp:extent cx="2266950" cy="1685925"/>
                  <wp:effectExtent l="19050" t="0" r="0" b="0"/>
                  <wp:docPr id="14" name="Picture 14" descr="Metal_B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etal_Bin"/>
                          <pic:cNvPicPr>
                            <a:picLocks noChangeAspect="1" noChangeArrowheads="1"/>
                          </pic:cNvPicPr>
                        </pic:nvPicPr>
                        <pic:blipFill>
                          <a:blip r:embed="rId46" cstate="print"/>
                          <a:srcRect/>
                          <a:stretch>
                            <a:fillRect/>
                          </a:stretch>
                        </pic:blipFill>
                        <pic:spPr bwMode="auto">
                          <a:xfrm>
                            <a:off x="0" y="0"/>
                            <a:ext cx="2266950" cy="1685925"/>
                          </a:xfrm>
                          <a:prstGeom prst="rect">
                            <a:avLst/>
                          </a:prstGeom>
                          <a:noFill/>
                          <a:ln w="9525">
                            <a:noFill/>
                            <a:miter lim="800000"/>
                            <a:headEnd/>
                            <a:tailEnd/>
                          </a:ln>
                        </pic:spPr>
                      </pic:pic>
                    </a:graphicData>
                  </a:graphic>
                </wp:inline>
              </w:drawing>
            </w:r>
          </w:p>
        </w:tc>
        <w:tc>
          <w:tcPr>
            <w:tcW w:w="5580" w:type="dxa"/>
          </w:tcPr>
          <w:p w:rsidR="005613F0" w:rsidRPr="00832282" w:rsidRDefault="005613F0">
            <w:pPr>
              <w:pStyle w:val="Heading6"/>
            </w:pPr>
            <w:bookmarkStart w:id="77" w:name="_Toc239581650"/>
            <w:r w:rsidRPr="00832282">
              <w:t>6.6 Exhibit</w:t>
            </w:r>
            <w:r w:rsidR="00FD445D">
              <w:rPr>
                <w:noProof/>
              </w:rPr>
              <w:pict>
                <v:shape id="_x0000_s1204" type="#_x0000_t202" style="position:absolute;left:0;text-align:left;margin-left:118.8pt;margin-top:.8pt;width:14.4pt;height:7.2pt;z-index:251666432;mso-position-horizontal-relative:text;mso-position-vertical-relative:text" o:allowincell="f" stroked="f">
                  <v:textbox style="mso-next-textbox:#_x0000_s1204">
                    <w:txbxContent>
                      <w:p w:rsidR="00FD445D" w:rsidRDefault="00FD445D"/>
                    </w:txbxContent>
                  </v:textbox>
                </v:shape>
              </w:pict>
            </w:r>
            <w:r w:rsidRPr="00832282">
              <w:t xml:space="preserve"> - METAL BIN OR TUB</w:t>
            </w:r>
            <w:bookmarkEnd w:id="77"/>
          </w:p>
          <w:p w:rsidR="005613F0" w:rsidRPr="00832282" w:rsidRDefault="005613F0">
            <w:pPr>
              <w:tabs>
                <w:tab w:val="left" w:pos="-1710"/>
                <w:tab w:val="left" w:pos="5760"/>
              </w:tabs>
              <w:spacing w:line="202" w:lineRule="atLeast"/>
            </w:pPr>
            <w:r w:rsidRPr="00832282">
              <w:rPr>
                <w:bCs/>
              </w:rPr>
              <w:t>Tag one visible piece near top or use a label holder.</w:t>
            </w:r>
          </w:p>
        </w:tc>
      </w:tr>
      <w:tr w:rsidR="005613F0" w:rsidRPr="00832282">
        <w:trPr>
          <w:trHeight w:val="2510"/>
        </w:trPr>
        <w:tc>
          <w:tcPr>
            <w:tcW w:w="4410" w:type="dxa"/>
          </w:tcPr>
          <w:p w:rsidR="005613F0" w:rsidRPr="00832282" w:rsidRDefault="00FF408A">
            <w:pPr>
              <w:tabs>
                <w:tab w:val="left" w:pos="-1710"/>
                <w:tab w:val="left" w:pos="5760"/>
              </w:tabs>
              <w:spacing w:line="202" w:lineRule="atLeast"/>
            </w:pPr>
            <w:r w:rsidRPr="00832282">
              <w:rPr>
                <w:noProof/>
              </w:rPr>
              <w:drawing>
                <wp:inline distT="0" distB="0" distL="0" distR="0" wp14:anchorId="313C7342" wp14:editId="771E7A8D">
                  <wp:extent cx="2105025" cy="1476375"/>
                  <wp:effectExtent l="19050" t="0" r="9525" b="0"/>
                  <wp:docPr id="15" name="Picture 15" descr="Palle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lletBox"/>
                          <pic:cNvPicPr>
                            <a:picLocks noChangeAspect="1" noChangeArrowheads="1"/>
                          </pic:cNvPicPr>
                        </pic:nvPicPr>
                        <pic:blipFill>
                          <a:blip r:embed="rId47" cstate="print"/>
                          <a:srcRect/>
                          <a:stretch>
                            <a:fillRect/>
                          </a:stretch>
                        </pic:blipFill>
                        <pic:spPr bwMode="auto">
                          <a:xfrm>
                            <a:off x="0" y="0"/>
                            <a:ext cx="2105025" cy="1476375"/>
                          </a:xfrm>
                          <a:prstGeom prst="rect">
                            <a:avLst/>
                          </a:prstGeom>
                          <a:noFill/>
                          <a:ln w="9525">
                            <a:noFill/>
                            <a:miter lim="800000"/>
                            <a:headEnd/>
                            <a:tailEnd/>
                          </a:ln>
                        </pic:spPr>
                      </pic:pic>
                    </a:graphicData>
                  </a:graphic>
                </wp:inline>
              </w:drawing>
            </w:r>
          </w:p>
        </w:tc>
        <w:tc>
          <w:tcPr>
            <w:tcW w:w="5580" w:type="dxa"/>
          </w:tcPr>
          <w:p w:rsidR="005613F0" w:rsidRPr="00832282" w:rsidRDefault="005613F0">
            <w:pPr>
              <w:pStyle w:val="Heading6"/>
            </w:pPr>
            <w:bookmarkStart w:id="78" w:name="_Toc239581651"/>
            <w:r w:rsidRPr="00832282">
              <w:t>6.7 Exhibit - PALLET BOX</w:t>
            </w:r>
            <w:bookmarkEnd w:id="78"/>
          </w:p>
          <w:p w:rsidR="005613F0" w:rsidRPr="00832282" w:rsidRDefault="005613F0">
            <w:pPr>
              <w:tabs>
                <w:tab w:val="left" w:pos="-1710"/>
                <w:tab w:val="left" w:pos="5760"/>
              </w:tabs>
              <w:spacing w:line="202" w:lineRule="atLeast"/>
            </w:pPr>
            <w:r w:rsidRPr="00832282">
              <w:rPr>
                <w:bCs/>
              </w:rPr>
              <w:t>Identical labels should be located on two adjacent sides. (Wrap around label acceptable).</w:t>
            </w:r>
          </w:p>
        </w:tc>
      </w:tr>
      <w:tr w:rsidR="005613F0" w:rsidRPr="00832282">
        <w:tc>
          <w:tcPr>
            <w:tcW w:w="4410" w:type="dxa"/>
          </w:tcPr>
          <w:p w:rsidR="005613F0" w:rsidRPr="00832282" w:rsidRDefault="00FF408A">
            <w:pPr>
              <w:tabs>
                <w:tab w:val="left" w:pos="-1710"/>
                <w:tab w:val="left" w:pos="5760"/>
              </w:tabs>
              <w:spacing w:line="202" w:lineRule="atLeast"/>
            </w:pPr>
            <w:r w:rsidRPr="00832282">
              <w:rPr>
                <w:noProof/>
              </w:rPr>
              <w:drawing>
                <wp:inline distT="0" distB="0" distL="0" distR="0" wp14:anchorId="67506051" wp14:editId="118BEF40">
                  <wp:extent cx="2038350" cy="2066925"/>
                  <wp:effectExtent l="19050" t="0" r="0" b="0"/>
                  <wp:docPr id="16" name="Picture 16" descr="TelScop_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lScop_Box"/>
                          <pic:cNvPicPr>
                            <a:picLocks noChangeAspect="1" noChangeArrowheads="1"/>
                          </pic:cNvPicPr>
                        </pic:nvPicPr>
                        <pic:blipFill>
                          <a:blip r:embed="rId48" cstate="print"/>
                          <a:srcRect/>
                          <a:stretch>
                            <a:fillRect/>
                          </a:stretch>
                        </pic:blipFill>
                        <pic:spPr bwMode="auto">
                          <a:xfrm>
                            <a:off x="0" y="0"/>
                            <a:ext cx="2038350" cy="2066925"/>
                          </a:xfrm>
                          <a:prstGeom prst="rect">
                            <a:avLst/>
                          </a:prstGeom>
                          <a:noFill/>
                          <a:ln w="9525">
                            <a:noFill/>
                            <a:miter lim="800000"/>
                            <a:headEnd/>
                            <a:tailEnd/>
                          </a:ln>
                        </pic:spPr>
                      </pic:pic>
                    </a:graphicData>
                  </a:graphic>
                </wp:inline>
              </w:drawing>
            </w:r>
          </w:p>
        </w:tc>
        <w:tc>
          <w:tcPr>
            <w:tcW w:w="5580" w:type="dxa"/>
          </w:tcPr>
          <w:p w:rsidR="005613F0" w:rsidRPr="00832282" w:rsidRDefault="005613F0">
            <w:pPr>
              <w:pStyle w:val="Heading6"/>
            </w:pPr>
            <w:bookmarkStart w:id="79" w:name="_Toc239581652"/>
            <w:r w:rsidRPr="00832282">
              <w:t>6.8 Exhibit - TELESCOPIC OR SET-UP CONTAINERS</w:t>
            </w:r>
            <w:bookmarkEnd w:id="79"/>
          </w:p>
          <w:p w:rsidR="005613F0" w:rsidRPr="00832282" w:rsidRDefault="005613F0">
            <w:pPr>
              <w:tabs>
                <w:tab w:val="left" w:pos="-1710"/>
                <w:tab w:val="left" w:pos="5760"/>
              </w:tabs>
              <w:spacing w:line="202" w:lineRule="atLeast"/>
            </w:pPr>
            <w:r w:rsidRPr="00832282">
              <w:rPr>
                <w:bCs/>
              </w:rPr>
              <w:t>Identical labels should be located on two adjacent sides of the outer box.  Some applications may also require identification of the inner box.</w:t>
            </w:r>
          </w:p>
        </w:tc>
      </w:tr>
    </w:tbl>
    <w:p w:rsidR="005613F0" w:rsidRPr="00832282" w:rsidRDefault="005613F0">
      <w:pPr>
        <w:tabs>
          <w:tab w:val="left" w:pos="-1710"/>
          <w:tab w:val="left" w:pos="5760"/>
        </w:tabs>
        <w:spacing w:line="202" w:lineRule="atLeast"/>
        <w:ind w:left="5760" w:hanging="5490"/>
      </w:pPr>
    </w:p>
    <w:p w:rsidR="005613F0" w:rsidRPr="00832282" w:rsidRDefault="005613F0">
      <w:pPr>
        <w:tabs>
          <w:tab w:val="left" w:pos="-1710"/>
          <w:tab w:val="left" w:pos="5760"/>
        </w:tabs>
        <w:spacing w:line="202" w:lineRule="atLeast"/>
        <w:ind w:left="5760" w:hanging="5490"/>
        <w:rPr>
          <w:b/>
        </w:rPr>
      </w:pPr>
      <w:r w:rsidRPr="00832282">
        <w:rPr>
          <w:b/>
        </w:rPr>
        <w:br w:type="page"/>
      </w:r>
    </w:p>
    <w:tbl>
      <w:tblPr>
        <w:tblW w:w="0" w:type="auto"/>
        <w:tblInd w:w="378" w:type="dxa"/>
        <w:tblLook w:val="0000" w:firstRow="0" w:lastRow="0" w:firstColumn="0" w:lastColumn="0" w:noHBand="0" w:noVBand="0"/>
      </w:tblPr>
      <w:tblGrid>
        <w:gridCol w:w="4566"/>
        <w:gridCol w:w="5580"/>
      </w:tblGrid>
      <w:tr w:rsidR="005613F0" w:rsidRPr="00832282">
        <w:trPr>
          <w:trHeight w:val="2177"/>
        </w:trPr>
        <w:tc>
          <w:tcPr>
            <w:tcW w:w="4410" w:type="dxa"/>
          </w:tcPr>
          <w:p w:rsidR="005613F0" w:rsidRPr="00832282" w:rsidRDefault="00FF408A">
            <w:pPr>
              <w:tabs>
                <w:tab w:val="left" w:pos="-1710"/>
                <w:tab w:val="left" w:pos="5760"/>
              </w:tabs>
              <w:spacing w:line="202" w:lineRule="atLeast"/>
              <w:rPr>
                <w:b/>
              </w:rPr>
            </w:pPr>
            <w:r w:rsidRPr="00832282">
              <w:rPr>
                <w:b/>
                <w:noProof/>
              </w:rPr>
              <w:lastRenderedPageBreak/>
              <w:drawing>
                <wp:inline distT="0" distB="0" distL="0" distR="0" wp14:anchorId="40662C56" wp14:editId="2ABFC106">
                  <wp:extent cx="2743200" cy="1323975"/>
                  <wp:effectExtent l="19050" t="0" r="0" b="0"/>
                  <wp:docPr id="17" name="Picture 17" descr="Bun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undle"/>
                          <pic:cNvPicPr>
                            <a:picLocks noChangeAspect="1" noChangeArrowheads="1"/>
                          </pic:cNvPicPr>
                        </pic:nvPicPr>
                        <pic:blipFill>
                          <a:blip r:embed="rId49" cstate="print"/>
                          <a:srcRect/>
                          <a:stretch>
                            <a:fillRect/>
                          </a:stretch>
                        </pic:blipFill>
                        <pic:spPr bwMode="auto">
                          <a:xfrm>
                            <a:off x="0" y="0"/>
                            <a:ext cx="2743200" cy="1323975"/>
                          </a:xfrm>
                          <a:prstGeom prst="rect">
                            <a:avLst/>
                          </a:prstGeom>
                          <a:noFill/>
                          <a:ln w="9525">
                            <a:noFill/>
                            <a:miter lim="800000"/>
                            <a:headEnd/>
                            <a:tailEnd/>
                          </a:ln>
                        </pic:spPr>
                      </pic:pic>
                    </a:graphicData>
                  </a:graphic>
                </wp:inline>
              </w:drawing>
            </w:r>
          </w:p>
        </w:tc>
        <w:tc>
          <w:tcPr>
            <w:tcW w:w="5580" w:type="dxa"/>
          </w:tcPr>
          <w:p w:rsidR="005613F0" w:rsidRPr="00832282" w:rsidRDefault="005613F0">
            <w:pPr>
              <w:pStyle w:val="Heading6"/>
              <w:rPr>
                <w:bCs w:val="0"/>
              </w:rPr>
            </w:pPr>
            <w:bookmarkStart w:id="80" w:name="_Toc239581653"/>
            <w:r w:rsidRPr="00832282">
              <w:t>6.9 Exhibit - BUNDLE</w:t>
            </w:r>
            <w:bookmarkEnd w:id="80"/>
            <w:r w:rsidRPr="00832282">
              <w:rPr>
                <w:bCs w:val="0"/>
              </w:rPr>
              <w:t xml:space="preserve"> </w:t>
            </w:r>
          </w:p>
          <w:p w:rsidR="005613F0" w:rsidRPr="00832282" w:rsidRDefault="005613F0">
            <w:pPr>
              <w:tabs>
                <w:tab w:val="left" w:pos="-1710"/>
                <w:tab w:val="left" w:pos="5760"/>
              </w:tabs>
              <w:spacing w:line="202" w:lineRule="atLeast"/>
              <w:rPr>
                <w:b/>
              </w:rPr>
            </w:pPr>
            <w:r w:rsidRPr="00832282">
              <w:rPr>
                <w:bCs/>
              </w:rPr>
              <w:t>Identical labels should be located at each end.</w:t>
            </w:r>
          </w:p>
        </w:tc>
      </w:tr>
      <w:tr w:rsidR="005613F0" w:rsidRPr="00832282">
        <w:trPr>
          <w:trHeight w:val="2240"/>
        </w:trPr>
        <w:tc>
          <w:tcPr>
            <w:tcW w:w="4410" w:type="dxa"/>
          </w:tcPr>
          <w:p w:rsidR="005613F0" w:rsidRPr="00832282" w:rsidRDefault="00FF408A">
            <w:pPr>
              <w:tabs>
                <w:tab w:val="left" w:pos="-1710"/>
                <w:tab w:val="left" w:pos="5760"/>
              </w:tabs>
              <w:spacing w:line="202" w:lineRule="atLeast"/>
              <w:rPr>
                <w:b/>
              </w:rPr>
            </w:pPr>
            <w:r w:rsidRPr="00832282">
              <w:rPr>
                <w:b/>
                <w:noProof/>
              </w:rPr>
              <w:drawing>
                <wp:inline distT="0" distB="0" distL="0" distR="0" wp14:anchorId="195CDE98" wp14:editId="1AD437C6">
                  <wp:extent cx="2466975" cy="1257300"/>
                  <wp:effectExtent l="19050" t="0" r="9525" b="0"/>
                  <wp:docPr id="18" name="Picture 18" descr="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ag"/>
                          <pic:cNvPicPr>
                            <a:picLocks noChangeAspect="1" noChangeArrowheads="1"/>
                          </pic:cNvPicPr>
                        </pic:nvPicPr>
                        <pic:blipFill>
                          <a:blip r:embed="rId50" cstate="print"/>
                          <a:srcRect/>
                          <a:stretch>
                            <a:fillRect/>
                          </a:stretch>
                        </pic:blipFill>
                        <pic:spPr bwMode="auto">
                          <a:xfrm>
                            <a:off x="0" y="0"/>
                            <a:ext cx="2466975" cy="1257300"/>
                          </a:xfrm>
                          <a:prstGeom prst="rect">
                            <a:avLst/>
                          </a:prstGeom>
                          <a:noFill/>
                          <a:ln w="9525">
                            <a:noFill/>
                            <a:miter lim="800000"/>
                            <a:headEnd/>
                            <a:tailEnd/>
                          </a:ln>
                        </pic:spPr>
                      </pic:pic>
                    </a:graphicData>
                  </a:graphic>
                </wp:inline>
              </w:drawing>
            </w:r>
          </w:p>
        </w:tc>
        <w:tc>
          <w:tcPr>
            <w:tcW w:w="5580" w:type="dxa"/>
          </w:tcPr>
          <w:p w:rsidR="005613F0" w:rsidRPr="00832282" w:rsidRDefault="005613F0">
            <w:pPr>
              <w:pStyle w:val="Heading6"/>
            </w:pPr>
            <w:bookmarkStart w:id="81" w:name="_Toc239581654"/>
            <w:r w:rsidRPr="00832282">
              <w:t>6.10 Exhibit – BAG</w:t>
            </w:r>
            <w:bookmarkEnd w:id="81"/>
          </w:p>
          <w:p w:rsidR="005613F0" w:rsidRPr="00832282" w:rsidRDefault="005613F0">
            <w:pPr>
              <w:tabs>
                <w:tab w:val="left" w:pos="-1710"/>
                <w:tab w:val="left" w:pos="5760"/>
              </w:tabs>
              <w:spacing w:line="202" w:lineRule="atLeast"/>
              <w:rPr>
                <w:b/>
              </w:rPr>
            </w:pPr>
            <w:r w:rsidRPr="00832282">
              <w:rPr>
                <w:bCs/>
              </w:rPr>
              <w:t>Place on label at the center of face.</w:t>
            </w:r>
          </w:p>
        </w:tc>
      </w:tr>
      <w:tr w:rsidR="005613F0" w:rsidRPr="00832282">
        <w:trPr>
          <w:trHeight w:val="3140"/>
        </w:trPr>
        <w:tc>
          <w:tcPr>
            <w:tcW w:w="4410" w:type="dxa"/>
          </w:tcPr>
          <w:p w:rsidR="005613F0" w:rsidRPr="00832282" w:rsidRDefault="00FF408A">
            <w:pPr>
              <w:tabs>
                <w:tab w:val="left" w:pos="-1710"/>
                <w:tab w:val="left" w:pos="5760"/>
              </w:tabs>
              <w:spacing w:line="202" w:lineRule="atLeast"/>
              <w:rPr>
                <w:b/>
              </w:rPr>
            </w:pPr>
            <w:r w:rsidRPr="00832282">
              <w:rPr>
                <w:b/>
                <w:noProof/>
              </w:rPr>
              <w:drawing>
                <wp:inline distT="0" distB="0" distL="0" distR="0" wp14:anchorId="5A6C7681" wp14:editId="0E0B08F6">
                  <wp:extent cx="1933575" cy="1905000"/>
                  <wp:effectExtent l="19050" t="0" r="9525" b="0"/>
                  <wp:docPr id="19" name="Picture 19" descr="Ro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oll"/>
                          <pic:cNvPicPr>
                            <a:picLocks noChangeAspect="1" noChangeArrowheads="1"/>
                          </pic:cNvPicPr>
                        </pic:nvPicPr>
                        <pic:blipFill>
                          <a:blip r:embed="rId51" cstate="print"/>
                          <a:srcRect/>
                          <a:stretch>
                            <a:fillRect/>
                          </a:stretch>
                        </pic:blipFill>
                        <pic:spPr bwMode="auto">
                          <a:xfrm>
                            <a:off x="0" y="0"/>
                            <a:ext cx="1933575" cy="1905000"/>
                          </a:xfrm>
                          <a:prstGeom prst="rect">
                            <a:avLst/>
                          </a:prstGeom>
                          <a:noFill/>
                          <a:ln w="9525">
                            <a:noFill/>
                            <a:miter lim="800000"/>
                            <a:headEnd/>
                            <a:tailEnd/>
                          </a:ln>
                        </pic:spPr>
                      </pic:pic>
                    </a:graphicData>
                  </a:graphic>
                </wp:inline>
              </w:drawing>
            </w:r>
          </w:p>
        </w:tc>
        <w:tc>
          <w:tcPr>
            <w:tcW w:w="5580" w:type="dxa"/>
          </w:tcPr>
          <w:p w:rsidR="005613F0" w:rsidRPr="00832282" w:rsidRDefault="005613F0">
            <w:pPr>
              <w:pStyle w:val="Heading6"/>
            </w:pPr>
            <w:bookmarkStart w:id="82" w:name="_Toc239581655"/>
            <w:r w:rsidRPr="00832282">
              <w:t>6.11 Exhibit – ROLL</w:t>
            </w:r>
            <w:bookmarkEnd w:id="82"/>
          </w:p>
          <w:p w:rsidR="005613F0" w:rsidRPr="00832282" w:rsidRDefault="005613F0">
            <w:pPr>
              <w:tabs>
                <w:tab w:val="left" w:pos="-1710"/>
                <w:tab w:val="left" w:pos="5760"/>
              </w:tabs>
              <w:spacing w:line="202" w:lineRule="atLeast"/>
              <w:rPr>
                <w:bCs/>
              </w:rPr>
            </w:pPr>
            <w:r w:rsidRPr="00832282">
              <w:rPr>
                <w:bCs/>
              </w:rPr>
              <w:t>Hang one tag 2.0 in. (51 mm) from end of the material.</w:t>
            </w:r>
          </w:p>
          <w:p w:rsidR="005613F0" w:rsidRPr="00832282" w:rsidRDefault="005613F0">
            <w:pPr>
              <w:tabs>
                <w:tab w:val="left" w:pos="-1710"/>
                <w:tab w:val="left" w:pos="5760"/>
              </w:tabs>
              <w:spacing w:line="202" w:lineRule="atLeast"/>
              <w:rPr>
                <w:b/>
                <w:bCs/>
                <w:u w:val="single"/>
              </w:rPr>
            </w:pPr>
          </w:p>
          <w:p w:rsidR="005613F0" w:rsidRPr="00832282" w:rsidRDefault="005613F0">
            <w:pPr>
              <w:tabs>
                <w:tab w:val="left" w:pos="-1710"/>
                <w:tab w:val="left" w:pos="5760"/>
              </w:tabs>
              <w:spacing w:line="202" w:lineRule="atLeast"/>
              <w:rPr>
                <w:b/>
                <w:bCs/>
                <w:u w:val="single"/>
              </w:rPr>
            </w:pPr>
          </w:p>
          <w:p w:rsidR="005613F0" w:rsidRPr="00832282" w:rsidRDefault="005613F0">
            <w:pPr>
              <w:tabs>
                <w:tab w:val="left" w:pos="-1710"/>
                <w:tab w:val="left" w:pos="5760"/>
              </w:tabs>
              <w:spacing w:line="202" w:lineRule="atLeast"/>
              <w:rPr>
                <w:b/>
                <w:bCs/>
                <w:u w:val="single"/>
              </w:rPr>
            </w:pPr>
            <w:r w:rsidRPr="00832282">
              <w:rPr>
                <w:b/>
                <w:bCs/>
                <w:u w:val="single"/>
              </w:rPr>
              <w:t>NOTE:</w:t>
            </w:r>
          </w:p>
          <w:p w:rsidR="005613F0" w:rsidRPr="00832282" w:rsidRDefault="005613F0">
            <w:pPr>
              <w:tabs>
                <w:tab w:val="left" w:pos="-1710"/>
                <w:tab w:val="left" w:pos="5760"/>
              </w:tabs>
              <w:spacing w:line="202" w:lineRule="atLeast"/>
              <w:rPr>
                <w:b/>
              </w:rPr>
            </w:pPr>
            <w:r w:rsidRPr="00832282">
              <w:t>Put pallets under all the exhibits above.</w:t>
            </w:r>
          </w:p>
        </w:tc>
      </w:tr>
      <w:tr w:rsidR="005613F0" w:rsidRPr="00832282">
        <w:tc>
          <w:tcPr>
            <w:tcW w:w="4410" w:type="dxa"/>
          </w:tcPr>
          <w:p w:rsidR="005613F0" w:rsidRPr="00832282" w:rsidRDefault="00FF408A">
            <w:pPr>
              <w:tabs>
                <w:tab w:val="left" w:pos="-1710"/>
                <w:tab w:val="left" w:pos="5760"/>
              </w:tabs>
              <w:spacing w:line="202" w:lineRule="atLeast"/>
              <w:rPr>
                <w:b/>
              </w:rPr>
            </w:pPr>
            <w:r w:rsidRPr="00832282">
              <w:rPr>
                <w:b/>
                <w:noProof/>
              </w:rPr>
              <w:drawing>
                <wp:inline distT="0" distB="0" distL="0" distR="0" wp14:anchorId="58636D87" wp14:editId="796DBBAA">
                  <wp:extent cx="2276475" cy="2343150"/>
                  <wp:effectExtent l="19050" t="0" r="9525" b="0"/>
                  <wp:docPr id="20" name="Picture 20" descr="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ack"/>
                          <pic:cNvPicPr>
                            <a:picLocks noChangeAspect="1" noChangeArrowheads="1"/>
                          </pic:cNvPicPr>
                        </pic:nvPicPr>
                        <pic:blipFill>
                          <a:blip r:embed="rId52" cstate="print"/>
                          <a:srcRect/>
                          <a:stretch>
                            <a:fillRect/>
                          </a:stretch>
                        </pic:blipFill>
                        <pic:spPr bwMode="auto">
                          <a:xfrm>
                            <a:off x="0" y="0"/>
                            <a:ext cx="2276475" cy="2343150"/>
                          </a:xfrm>
                          <a:prstGeom prst="rect">
                            <a:avLst/>
                          </a:prstGeom>
                          <a:noFill/>
                          <a:ln w="9525">
                            <a:noFill/>
                            <a:miter lim="800000"/>
                            <a:headEnd/>
                            <a:tailEnd/>
                          </a:ln>
                        </pic:spPr>
                      </pic:pic>
                    </a:graphicData>
                  </a:graphic>
                </wp:inline>
              </w:drawing>
            </w:r>
          </w:p>
        </w:tc>
        <w:tc>
          <w:tcPr>
            <w:tcW w:w="5580" w:type="dxa"/>
          </w:tcPr>
          <w:p w:rsidR="005613F0" w:rsidRPr="00832282" w:rsidRDefault="005613F0">
            <w:pPr>
              <w:pStyle w:val="Heading6"/>
            </w:pPr>
            <w:bookmarkStart w:id="83" w:name="_Toc239581656"/>
            <w:r w:rsidRPr="00832282">
              <w:t>6.12 Exhibit – RACK</w:t>
            </w:r>
            <w:bookmarkEnd w:id="83"/>
          </w:p>
          <w:p w:rsidR="005613F0" w:rsidRPr="00832282" w:rsidRDefault="005613F0">
            <w:pPr>
              <w:tabs>
                <w:tab w:val="left" w:pos="-1710"/>
                <w:tab w:val="left" w:pos="5760"/>
              </w:tabs>
              <w:spacing w:line="202" w:lineRule="atLeast"/>
              <w:rPr>
                <w:b/>
              </w:rPr>
            </w:pPr>
            <w:r w:rsidRPr="00832282">
              <w:rPr>
                <w:bCs/>
              </w:rPr>
              <w:t>Tag one visible piece near top or use a label holder Line-Set Racks Must have a placard on rack.</w:t>
            </w:r>
          </w:p>
        </w:tc>
      </w:tr>
    </w:tbl>
    <w:p w:rsidR="005613F0" w:rsidRPr="00832282" w:rsidRDefault="005613F0">
      <w:pPr>
        <w:tabs>
          <w:tab w:val="left" w:pos="-1710"/>
          <w:tab w:val="left" w:pos="5760"/>
        </w:tabs>
        <w:spacing w:line="202" w:lineRule="atLeast"/>
        <w:ind w:left="5760" w:hanging="5490"/>
        <w:outlineLvl w:val="0"/>
        <w:rPr>
          <w:b/>
        </w:rPr>
      </w:pPr>
    </w:p>
    <w:p w:rsidR="005613F0" w:rsidRPr="00832282" w:rsidRDefault="005613F0">
      <w:pPr>
        <w:tabs>
          <w:tab w:val="left" w:pos="-1710"/>
          <w:tab w:val="left" w:pos="5760"/>
        </w:tabs>
        <w:spacing w:line="202" w:lineRule="atLeast"/>
        <w:ind w:left="5760" w:hanging="5490"/>
        <w:outlineLvl w:val="0"/>
      </w:pPr>
      <w:r w:rsidRPr="00832282">
        <w:rPr>
          <w:b/>
        </w:rPr>
        <w:br w:type="page"/>
      </w:r>
    </w:p>
    <w:p w:rsidR="005613F0" w:rsidRPr="00832282" w:rsidRDefault="005613F0">
      <w:pPr>
        <w:pStyle w:val="Heading5"/>
      </w:pPr>
      <w:bookmarkStart w:id="84" w:name="_Toc239581657"/>
      <w:r w:rsidRPr="00832282">
        <w:lastRenderedPageBreak/>
        <w:t>7.0 CTDR – ROUTING &amp; SHIPPING INSTRUCTIONS</w:t>
      </w:r>
      <w:bookmarkEnd w:id="84"/>
    </w:p>
    <w:p w:rsidR="005613F0" w:rsidRPr="00832282" w:rsidRDefault="005613F0">
      <w:pPr>
        <w:tabs>
          <w:tab w:val="left" w:pos="-1710"/>
        </w:tabs>
        <w:spacing w:line="202" w:lineRule="atLeast"/>
      </w:pPr>
    </w:p>
    <w:p w:rsidR="005613F0" w:rsidRPr="00570D92" w:rsidRDefault="00754E99">
      <w:pPr>
        <w:pStyle w:val="Heading6"/>
      </w:pPr>
      <w:bookmarkStart w:id="85" w:name="_Toc239581658"/>
      <w:r w:rsidRPr="00570D92">
        <w:t>7.1 See Navistar Inc.</w:t>
      </w:r>
      <w:r w:rsidR="005613F0" w:rsidRPr="00570D92">
        <w:t xml:space="preserve"> Routing Instructions (CTDR-1)</w:t>
      </w:r>
      <w:bookmarkEnd w:id="85"/>
      <w:r w:rsidR="005613F0" w:rsidRPr="00570D92">
        <w:t xml:space="preserve">  </w:t>
      </w:r>
    </w:p>
    <w:p w:rsidR="005613F0" w:rsidRPr="00832282" w:rsidRDefault="00754E99">
      <w:pPr>
        <w:pStyle w:val="NormalHd1"/>
      </w:pPr>
      <w:r w:rsidRPr="00570D92">
        <w:t>See Navistar Inc.</w:t>
      </w:r>
      <w:r w:rsidR="005613F0" w:rsidRPr="00570D92">
        <w:t xml:space="preserve"> Routing Instructions (CTDR-1) on </w:t>
      </w:r>
      <w:r w:rsidR="001F170F">
        <w:t>Navistar</w:t>
      </w:r>
      <w:r w:rsidR="005613F0" w:rsidRPr="00570D92">
        <w:t>’s Supplier website (See Section 7.1 Organizations and Websites for more information).</w:t>
      </w:r>
    </w:p>
    <w:p w:rsidR="005613F0" w:rsidRPr="00832282" w:rsidRDefault="005613F0">
      <w:pPr>
        <w:tabs>
          <w:tab w:val="left" w:pos="-1710"/>
          <w:tab w:val="left" w:pos="5130"/>
        </w:tabs>
        <w:spacing w:line="202" w:lineRule="atLeast"/>
        <w:rPr>
          <w:b/>
        </w:rPr>
      </w:pPr>
    </w:p>
    <w:p w:rsidR="005613F0" w:rsidRPr="00832282" w:rsidRDefault="005613F0">
      <w:pPr>
        <w:pStyle w:val="Heading6"/>
      </w:pPr>
      <w:bookmarkStart w:id="86" w:name="_Toc239581659"/>
      <w:r w:rsidRPr="00832282">
        <w:t>7.2 Bill of Lading Requirements, Domestic</w:t>
      </w:r>
      <w:bookmarkEnd w:id="86"/>
      <w:r w:rsidRPr="00832282">
        <w:t xml:space="preserve"> </w:t>
      </w:r>
    </w:p>
    <w:p w:rsidR="005613F0" w:rsidRPr="00832282" w:rsidRDefault="005613F0">
      <w:pPr>
        <w:pStyle w:val="NormalHd1"/>
      </w:pPr>
      <w:r w:rsidRPr="00832282">
        <w:t>While it is not our intent to provide line-by-line instructions relative to the preparation of a B/L (Bill of Lading), the following significant items must be emphasized:</w:t>
      </w:r>
    </w:p>
    <w:p w:rsidR="005613F0" w:rsidRPr="00832282" w:rsidRDefault="005613F0">
      <w:pPr>
        <w:pStyle w:val="NormalHd1"/>
      </w:pPr>
    </w:p>
    <w:p w:rsidR="005613F0" w:rsidRPr="00832282" w:rsidRDefault="005613F0">
      <w:pPr>
        <w:pStyle w:val="Heading7"/>
      </w:pPr>
      <w:r w:rsidRPr="00832282">
        <w:t>7.2.1 Supplier Number</w:t>
      </w:r>
    </w:p>
    <w:p w:rsidR="005613F0" w:rsidRPr="00832282" w:rsidRDefault="00754E99">
      <w:pPr>
        <w:pStyle w:val="NormalHd2"/>
      </w:pPr>
      <w:r w:rsidRPr="00832282">
        <w:t>All Navistar</w:t>
      </w:r>
      <w:r w:rsidR="005613F0" w:rsidRPr="00832282">
        <w:t xml:space="preserve"> purchase orders and shipping releases contain an alphanumeric code identifying the supplier.  Please include this number in the “consignee” address when preparing your B/L. (Bill of Lading)</w:t>
      </w:r>
    </w:p>
    <w:p w:rsidR="005613F0" w:rsidRPr="00832282" w:rsidRDefault="005613F0">
      <w:pPr>
        <w:tabs>
          <w:tab w:val="left" w:pos="-1710"/>
          <w:tab w:val="left" w:pos="5130"/>
        </w:tabs>
        <w:spacing w:line="202" w:lineRule="atLeast"/>
        <w:ind w:left="630"/>
        <w:rPr>
          <w:b/>
        </w:rPr>
      </w:pPr>
    </w:p>
    <w:p w:rsidR="005613F0" w:rsidRPr="00832282" w:rsidRDefault="005613F0">
      <w:pPr>
        <w:pStyle w:val="Heading7"/>
      </w:pPr>
      <w:r w:rsidRPr="00832282">
        <w:t>7.2.2 Classification</w:t>
      </w:r>
    </w:p>
    <w:p w:rsidR="005613F0" w:rsidRPr="00832282" w:rsidRDefault="005613F0">
      <w:pPr>
        <w:pStyle w:val="NormalHd2"/>
      </w:pPr>
      <w:r w:rsidRPr="00832282">
        <w:t>The material shipped must be completely and accurately described by use of the appropriate NMFC item and description.</w:t>
      </w:r>
    </w:p>
    <w:p w:rsidR="005613F0" w:rsidRPr="00832282" w:rsidRDefault="005613F0">
      <w:pPr>
        <w:tabs>
          <w:tab w:val="left" w:pos="-1710"/>
          <w:tab w:val="left" w:pos="5130"/>
        </w:tabs>
        <w:spacing w:line="202" w:lineRule="atLeast"/>
        <w:ind w:left="630"/>
        <w:rPr>
          <w:b/>
        </w:rPr>
      </w:pPr>
    </w:p>
    <w:p w:rsidR="005613F0" w:rsidRPr="00832282" w:rsidRDefault="005613F0">
      <w:pPr>
        <w:pStyle w:val="Heading7"/>
      </w:pPr>
      <w:r w:rsidRPr="00832282">
        <w:t>7.2.3 Third Party Billing</w:t>
      </w:r>
    </w:p>
    <w:p w:rsidR="005613F0" w:rsidRPr="00832282" w:rsidRDefault="00754E99">
      <w:pPr>
        <w:pStyle w:val="NormalHd2"/>
      </w:pPr>
      <w:r w:rsidRPr="00832282">
        <w:t>When Navistar</w:t>
      </w:r>
      <w:r w:rsidR="005613F0" w:rsidRPr="00832282">
        <w:t xml:space="preserve"> orders material with instructions to ship to a third party (</w:t>
      </w:r>
      <w:r w:rsidR="00604220" w:rsidRPr="00832282">
        <w:t>i.e.</w:t>
      </w:r>
      <w:r w:rsidR="005613F0" w:rsidRPr="00832282">
        <w:t>, heat t</w:t>
      </w:r>
      <w:r w:rsidRPr="00832282">
        <w:t>reating, etc.) and Navistar</w:t>
      </w:r>
      <w:r w:rsidR="005613F0" w:rsidRPr="00832282">
        <w:t xml:space="preserve"> is responsible for the freight charges, your B/L (Bill of Lading) must </w:t>
      </w:r>
      <w:r w:rsidRPr="00832282">
        <w:t>clearly show which Navistar</w:t>
      </w:r>
      <w:r w:rsidR="005613F0" w:rsidRPr="00832282">
        <w:t xml:space="preserve"> facility is to pay the freight charge.</w:t>
      </w:r>
    </w:p>
    <w:p w:rsidR="005613F0" w:rsidRPr="00832282" w:rsidRDefault="005613F0">
      <w:pPr>
        <w:pStyle w:val="NormalHd2"/>
      </w:pPr>
    </w:p>
    <w:p w:rsidR="005613F0" w:rsidRPr="00832282" w:rsidRDefault="00754E99">
      <w:pPr>
        <w:pStyle w:val="NormalHd2"/>
      </w:pPr>
      <w:r w:rsidRPr="00832282">
        <w:t xml:space="preserve">(i.e.) Navistar </w:t>
      </w:r>
      <w:r w:rsidR="005613F0" w:rsidRPr="00832282">
        <w:t>Purchases part number 123456R1 to be shipped to XYZ Heat Tr</w:t>
      </w:r>
      <w:r w:rsidRPr="00832282">
        <w:t xml:space="preserve">eat on behalf of a Navistar </w:t>
      </w:r>
      <w:r w:rsidR="005613F0" w:rsidRPr="00832282">
        <w:t xml:space="preserve"> facility, and freight terms are F.O.B shippers’ plant for</w:t>
      </w:r>
      <w:r w:rsidRPr="00832282">
        <w:t xml:space="preserve"> the account of Navistar. </w:t>
      </w:r>
      <w:r w:rsidR="005613F0" w:rsidRPr="00832282">
        <w:t>Your B/L (Bill of Lading) must read:</w:t>
      </w:r>
    </w:p>
    <w:p w:rsidR="005613F0" w:rsidRPr="00832282" w:rsidRDefault="005613F0">
      <w:pPr>
        <w:tabs>
          <w:tab w:val="left" w:pos="-1710"/>
          <w:tab w:val="left" w:pos="5130"/>
        </w:tabs>
        <w:spacing w:line="202" w:lineRule="atLeast"/>
        <w:ind w:left="1800" w:hanging="630"/>
        <w:rPr>
          <w:bCs/>
        </w:rPr>
      </w:pPr>
    </w:p>
    <w:p w:rsidR="005613F0" w:rsidRPr="00832282" w:rsidRDefault="00754E99">
      <w:pPr>
        <w:tabs>
          <w:tab w:val="left" w:pos="-1710"/>
          <w:tab w:val="left" w:pos="5130"/>
        </w:tabs>
        <w:spacing w:line="202" w:lineRule="atLeast"/>
        <w:ind w:left="1800" w:hanging="630"/>
        <w:rPr>
          <w:bCs/>
        </w:rPr>
      </w:pPr>
      <w:r w:rsidRPr="00832282">
        <w:rPr>
          <w:bCs/>
        </w:rPr>
        <w:tab/>
        <w:t>Consign to: Navistar Inc.</w:t>
      </w:r>
    </w:p>
    <w:p w:rsidR="005613F0" w:rsidRPr="00832282" w:rsidRDefault="00754E99">
      <w:pPr>
        <w:tabs>
          <w:tab w:val="left" w:pos="-1710"/>
          <w:tab w:val="left" w:pos="5130"/>
        </w:tabs>
        <w:spacing w:line="202" w:lineRule="atLeast"/>
        <w:ind w:left="1800" w:hanging="630"/>
        <w:rPr>
          <w:bCs/>
        </w:rPr>
      </w:pPr>
      <w:r w:rsidRPr="00832282">
        <w:rPr>
          <w:bCs/>
        </w:rPr>
        <w:tab/>
        <w:t>(Name of appropriate Navistar</w:t>
      </w:r>
      <w:r w:rsidR="005613F0" w:rsidRPr="00832282">
        <w:rPr>
          <w:bCs/>
        </w:rPr>
        <w:t xml:space="preserve"> Facility)</w:t>
      </w:r>
    </w:p>
    <w:p w:rsidR="005613F0" w:rsidRPr="00832282" w:rsidRDefault="005613F0">
      <w:pPr>
        <w:tabs>
          <w:tab w:val="left" w:pos="-1710"/>
          <w:tab w:val="left" w:pos="5130"/>
        </w:tabs>
        <w:spacing w:line="202" w:lineRule="atLeast"/>
        <w:ind w:left="1800" w:hanging="630"/>
        <w:rPr>
          <w:bCs/>
        </w:rPr>
      </w:pPr>
      <w:r w:rsidRPr="00832282">
        <w:rPr>
          <w:bCs/>
        </w:rPr>
        <w:tab/>
        <w:t>c/o XYZ Heat Treating</w:t>
      </w:r>
    </w:p>
    <w:p w:rsidR="005613F0" w:rsidRPr="00832282" w:rsidRDefault="005613F0">
      <w:pPr>
        <w:tabs>
          <w:tab w:val="left" w:pos="-1710"/>
          <w:tab w:val="left" w:pos="5130"/>
        </w:tabs>
        <w:spacing w:line="202" w:lineRule="atLeast"/>
        <w:ind w:left="1800" w:hanging="630"/>
        <w:rPr>
          <w:bCs/>
        </w:rPr>
      </w:pPr>
      <w:r w:rsidRPr="00832282">
        <w:rPr>
          <w:bCs/>
        </w:rPr>
        <w:tab/>
      </w:r>
      <w:smartTag w:uri="urn:schemas-microsoft-com:office:smarttags" w:element="Street">
        <w:smartTag w:uri="urn:schemas-microsoft-com:office:smarttags" w:element="address">
          <w:r w:rsidRPr="00832282">
            <w:rPr>
              <w:bCs/>
            </w:rPr>
            <w:t>100 South Street</w:t>
          </w:r>
        </w:smartTag>
      </w:smartTag>
    </w:p>
    <w:p w:rsidR="005613F0" w:rsidRPr="00832282" w:rsidRDefault="005613F0">
      <w:pPr>
        <w:tabs>
          <w:tab w:val="left" w:pos="-1710"/>
          <w:tab w:val="left" w:pos="5130"/>
        </w:tabs>
        <w:spacing w:line="202" w:lineRule="atLeast"/>
        <w:ind w:left="1800" w:hanging="630"/>
        <w:rPr>
          <w:bCs/>
        </w:rPr>
      </w:pPr>
      <w:r w:rsidRPr="00832282">
        <w:rPr>
          <w:bCs/>
        </w:rPr>
        <w:tab/>
      </w:r>
      <w:smartTag w:uri="urn:schemas-microsoft-com:office:smarttags" w:element="place">
        <w:smartTag w:uri="urn:schemas-microsoft-com:office:smarttags" w:element="City">
          <w:r w:rsidRPr="00832282">
            <w:rPr>
              <w:bCs/>
            </w:rPr>
            <w:t>Fort Wayne</w:t>
          </w:r>
        </w:smartTag>
        <w:r w:rsidRPr="00832282">
          <w:rPr>
            <w:bCs/>
          </w:rPr>
          <w:t xml:space="preserve">, </w:t>
        </w:r>
        <w:smartTag w:uri="urn:schemas-microsoft-com:office:smarttags" w:element="State">
          <w:r w:rsidRPr="00832282">
            <w:rPr>
              <w:bCs/>
            </w:rPr>
            <w:t>IN</w:t>
          </w:r>
        </w:smartTag>
        <w:r w:rsidRPr="00832282">
          <w:rPr>
            <w:bCs/>
          </w:rPr>
          <w:t xml:space="preserve"> </w:t>
        </w:r>
        <w:smartTag w:uri="urn:schemas-microsoft-com:office:smarttags" w:element="PostalCode">
          <w:r w:rsidRPr="00832282">
            <w:rPr>
              <w:bCs/>
            </w:rPr>
            <w:t>46808</w:t>
          </w:r>
        </w:smartTag>
      </w:smartTag>
    </w:p>
    <w:p w:rsidR="005613F0" w:rsidRPr="00832282" w:rsidRDefault="005613F0">
      <w:pPr>
        <w:tabs>
          <w:tab w:val="left" w:pos="-1710"/>
          <w:tab w:val="left" w:pos="5130"/>
        </w:tabs>
        <w:spacing w:line="202" w:lineRule="atLeast"/>
        <w:ind w:left="1800" w:hanging="630"/>
        <w:rPr>
          <w:b/>
        </w:rPr>
      </w:pPr>
    </w:p>
    <w:p w:rsidR="005613F0" w:rsidRPr="00832282" w:rsidRDefault="005613F0">
      <w:pPr>
        <w:tabs>
          <w:tab w:val="left" w:pos="-1710"/>
          <w:tab w:val="left" w:pos="5130"/>
        </w:tabs>
        <w:spacing w:line="202" w:lineRule="atLeast"/>
        <w:ind w:left="1800" w:hanging="630"/>
        <w:rPr>
          <w:bCs/>
        </w:rPr>
      </w:pPr>
      <w:r w:rsidRPr="00832282">
        <w:rPr>
          <w:bCs/>
        </w:rPr>
        <w:t>Please use the following notation in the Body of the Bill of Lading:</w:t>
      </w:r>
    </w:p>
    <w:p w:rsidR="005613F0" w:rsidRPr="00832282" w:rsidRDefault="005613F0">
      <w:pPr>
        <w:tabs>
          <w:tab w:val="left" w:pos="-1710"/>
          <w:tab w:val="left" w:pos="5130"/>
        </w:tabs>
        <w:spacing w:line="202" w:lineRule="atLeast"/>
        <w:ind w:left="1800" w:hanging="630"/>
        <w:rPr>
          <w:bCs/>
        </w:rPr>
      </w:pPr>
    </w:p>
    <w:p w:rsidR="005613F0" w:rsidRPr="00832282" w:rsidRDefault="005613F0">
      <w:pPr>
        <w:tabs>
          <w:tab w:val="left" w:pos="-1710"/>
          <w:tab w:val="left" w:pos="5130"/>
        </w:tabs>
        <w:spacing w:line="202" w:lineRule="atLeast"/>
        <w:ind w:left="1800" w:hanging="630"/>
        <w:rPr>
          <w:bCs/>
        </w:rPr>
      </w:pPr>
      <w:r w:rsidRPr="00832282">
        <w:rPr>
          <w:bCs/>
        </w:rPr>
        <w:t>Send Freight Bill with a Copy of the delivery Receipt to:</w:t>
      </w:r>
    </w:p>
    <w:p w:rsidR="005613F0" w:rsidRPr="00832282" w:rsidRDefault="005613F0">
      <w:pPr>
        <w:tabs>
          <w:tab w:val="left" w:pos="-1710"/>
          <w:tab w:val="left" w:pos="5130"/>
        </w:tabs>
        <w:spacing w:line="202" w:lineRule="atLeast"/>
        <w:ind w:left="1800" w:hanging="630"/>
        <w:rPr>
          <w:bCs/>
        </w:rPr>
      </w:pPr>
      <w:r w:rsidRPr="00832282">
        <w:rPr>
          <w:bCs/>
        </w:rPr>
        <w:tab/>
      </w:r>
    </w:p>
    <w:p w:rsidR="005613F0" w:rsidRPr="00832282" w:rsidRDefault="005613F0">
      <w:pPr>
        <w:tabs>
          <w:tab w:val="left" w:pos="-1710"/>
          <w:tab w:val="left" w:pos="5130"/>
        </w:tabs>
        <w:spacing w:line="202" w:lineRule="atLeast"/>
        <w:ind w:left="1800" w:hanging="630"/>
        <w:outlineLvl w:val="0"/>
        <w:rPr>
          <w:bCs/>
        </w:rPr>
      </w:pPr>
      <w:r w:rsidRPr="00832282">
        <w:rPr>
          <w:bCs/>
        </w:rPr>
        <w:tab/>
        <w:t>Traffic Supervisor</w:t>
      </w:r>
    </w:p>
    <w:p w:rsidR="005613F0" w:rsidRPr="00832282" w:rsidRDefault="00754E99">
      <w:pPr>
        <w:tabs>
          <w:tab w:val="left" w:pos="-1710"/>
          <w:tab w:val="left" w:pos="5130"/>
        </w:tabs>
        <w:spacing w:line="202" w:lineRule="atLeast"/>
        <w:ind w:left="1800" w:hanging="630"/>
        <w:rPr>
          <w:bCs/>
        </w:rPr>
      </w:pPr>
      <w:r w:rsidRPr="00832282">
        <w:rPr>
          <w:bCs/>
        </w:rPr>
        <w:tab/>
        <w:t>Navistar Inc.</w:t>
      </w:r>
    </w:p>
    <w:p w:rsidR="005613F0" w:rsidRPr="00832282" w:rsidRDefault="005613F0">
      <w:pPr>
        <w:tabs>
          <w:tab w:val="left" w:pos="-1710"/>
          <w:tab w:val="left" w:pos="5130"/>
        </w:tabs>
        <w:spacing w:line="202" w:lineRule="atLeast"/>
        <w:ind w:left="1800" w:hanging="630"/>
        <w:rPr>
          <w:bCs/>
        </w:rPr>
      </w:pPr>
      <w:r w:rsidRPr="00832282">
        <w:rPr>
          <w:bCs/>
        </w:rPr>
        <w:tab/>
        <w:t>(Name ap</w:t>
      </w:r>
      <w:r w:rsidR="00754E99" w:rsidRPr="00832282">
        <w:rPr>
          <w:bCs/>
        </w:rPr>
        <w:t>propriate Navistar</w:t>
      </w:r>
      <w:r w:rsidRPr="00832282">
        <w:rPr>
          <w:bCs/>
        </w:rPr>
        <w:t xml:space="preserve"> Facility)</w:t>
      </w:r>
    </w:p>
    <w:p w:rsidR="005613F0" w:rsidRPr="00832282" w:rsidRDefault="005613F0">
      <w:pPr>
        <w:tabs>
          <w:tab w:val="left" w:pos="-1710"/>
          <w:tab w:val="left" w:pos="5130"/>
        </w:tabs>
        <w:spacing w:line="202" w:lineRule="atLeast"/>
        <w:ind w:left="1800" w:hanging="630"/>
        <w:rPr>
          <w:bCs/>
        </w:rPr>
      </w:pPr>
      <w:r w:rsidRPr="00832282">
        <w:rPr>
          <w:bCs/>
        </w:rPr>
        <w:tab/>
        <w:t>Street Address</w:t>
      </w:r>
    </w:p>
    <w:p w:rsidR="005613F0" w:rsidRPr="00832282" w:rsidRDefault="005613F0">
      <w:pPr>
        <w:tabs>
          <w:tab w:val="left" w:pos="-1710"/>
          <w:tab w:val="left" w:pos="5130"/>
        </w:tabs>
        <w:spacing w:line="202" w:lineRule="atLeast"/>
        <w:ind w:left="1800" w:hanging="630"/>
        <w:rPr>
          <w:bCs/>
        </w:rPr>
      </w:pPr>
      <w:r w:rsidRPr="00832282">
        <w:rPr>
          <w:bCs/>
        </w:rPr>
        <w:tab/>
        <w:t>City, State, Zip</w:t>
      </w:r>
    </w:p>
    <w:p w:rsidR="005613F0" w:rsidRPr="00832282" w:rsidRDefault="005613F0">
      <w:pPr>
        <w:pStyle w:val="Heading7"/>
      </w:pPr>
      <w:r w:rsidRPr="00832282">
        <w:rPr>
          <w:b w:val="0"/>
        </w:rPr>
        <w:br w:type="page"/>
      </w:r>
      <w:r w:rsidRPr="00832282">
        <w:lastRenderedPageBreak/>
        <w:t>7.2.4 Truckload Shipment</w:t>
      </w:r>
    </w:p>
    <w:p w:rsidR="005613F0" w:rsidRPr="00832282" w:rsidRDefault="005613F0">
      <w:pPr>
        <w:pStyle w:val="NormalHd2"/>
      </w:pPr>
      <w:r w:rsidRPr="00832282">
        <w:t>Supplier is required to provide a minimum of three (3) copies of the Bill of Lading to the carrier.</w:t>
      </w:r>
    </w:p>
    <w:p w:rsidR="005613F0" w:rsidRPr="00832282" w:rsidRDefault="005613F0">
      <w:pPr>
        <w:pStyle w:val="NormalHd2"/>
      </w:pPr>
    </w:p>
    <w:p w:rsidR="005613F0" w:rsidRPr="00832282" w:rsidRDefault="005613F0">
      <w:pPr>
        <w:pStyle w:val="Heading6"/>
      </w:pPr>
      <w:bookmarkStart w:id="87" w:name="_Toc239581660"/>
      <w:r w:rsidRPr="00832282">
        <w:t>7.3 BILL OF LADING REQUIREMENTS, CONSIGNMENTS TO CONSOLIDATION CENTERS</w:t>
      </w:r>
      <w:bookmarkEnd w:id="87"/>
    </w:p>
    <w:p w:rsidR="005613F0" w:rsidRPr="00832282" w:rsidRDefault="005613F0">
      <w:pPr>
        <w:pStyle w:val="Heading7"/>
      </w:pPr>
      <w:r w:rsidRPr="00832282">
        <w:t xml:space="preserve">7.3.1 </w:t>
      </w:r>
      <w:smartTag w:uri="urn:schemas-microsoft-com:office:smarttags" w:element="country-region">
        <w:smartTag w:uri="urn:schemas-microsoft-com:office:smarttags" w:element="place">
          <w:r w:rsidRPr="00832282">
            <w:t>U.S.</w:t>
          </w:r>
        </w:smartTag>
      </w:smartTag>
      <w:r w:rsidRPr="00832282">
        <w:t xml:space="preserve"> Destinations Only</w:t>
      </w:r>
    </w:p>
    <w:p w:rsidR="005613F0" w:rsidRPr="00832282" w:rsidRDefault="005613F0">
      <w:pPr>
        <w:pStyle w:val="NormalHd2"/>
      </w:pPr>
      <w:r w:rsidRPr="00832282">
        <w:t>All shipments scheduled to move to a single freight consolidation location on one day must be covered by a single B/L (Bill of Lading) regardless of the number of “ultimate” destinations included in the total consignment.  Sh</w:t>
      </w:r>
      <w:r w:rsidR="00754E99" w:rsidRPr="00832282">
        <w:t>ipments are to be consigned to Navistar Inc</w:t>
      </w:r>
      <w:r w:rsidRPr="00832282">
        <w:t>. in care of the applicable consolidator indicated on the specific routing instructions.</w:t>
      </w:r>
    </w:p>
    <w:p w:rsidR="005613F0" w:rsidRPr="00832282" w:rsidRDefault="005613F0">
      <w:pPr>
        <w:tabs>
          <w:tab w:val="left" w:pos="-1710"/>
          <w:tab w:val="left" w:pos="5130"/>
        </w:tabs>
        <w:spacing w:line="202" w:lineRule="atLeast"/>
        <w:ind w:left="720"/>
        <w:rPr>
          <w:b/>
        </w:rPr>
      </w:pPr>
    </w:p>
    <w:p w:rsidR="005613F0" w:rsidRPr="00832282" w:rsidRDefault="005613F0">
      <w:pPr>
        <w:pStyle w:val="Heading6"/>
      </w:pPr>
      <w:bookmarkStart w:id="88" w:name="_Toc239581661"/>
      <w:r w:rsidRPr="00832282">
        <w:t>7.4 BILL OF LADING REQUIREMENTS – DIRECT SHIPMENTS</w:t>
      </w:r>
      <w:bookmarkEnd w:id="88"/>
    </w:p>
    <w:p w:rsidR="005613F0" w:rsidRPr="00832282" w:rsidRDefault="005613F0">
      <w:pPr>
        <w:pStyle w:val="NormalHd1"/>
      </w:pPr>
      <w:r w:rsidRPr="00832282">
        <w:t>All shipments scheduled to be shipped in one day to one destination must be combined on one B/L.(Bill of Lading).</w:t>
      </w:r>
    </w:p>
    <w:p w:rsidR="005613F0" w:rsidRPr="00832282" w:rsidRDefault="005613F0">
      <w:pPr>
        <w:tabs>
          <w:tab w:val="left" w:pos="-1710"/>
          <w:tab w:val="left" w:pos="5130"/>
        </w:tabs>
        <w:spacing w:line="202" w:lineRule="atLeast"/>
        <w:ind w:left="270"/>
      </w:pPr>
    </w:p>
    <w:p w:rsidR="005613F0" w:rsidRPr="00832282" w:rsidRDefault="005613F0">
      <w:pPr>
        <w:pStyle w:val="Heading6"/>
        <w:rPr>
          <w:lang w:val="fr-FR"/>
        </w:rPr>
      </w:pPr>
      <w:bookmarkStart w:id="89" w:name="_Toc239581662"/>
      <w:r w:rsidRPr="00832282">
        <w:rPr>
          <w:lang w:val="fr-FR"/>
        </w:rPr>
        <w:t>7.5 DOCUMENTATION REQUIREMENTS - IMPORT/EXPORT</w:t>
      </w:r>
      <w:bookmarkEnd w:id="89"/>
    </w:p>
    <w:p w:rsidR="005613F0" w:rsidRPr="00832282" w:rsidRDefault="005613F0">
      <w:pPr>
        <w:pStyle w:val="NormalHd1"/>
      </w:pPr>
      <w:r w:rsidRPr="00832282">
        <w:t>All imports and exp</w:t>
      </w:r>
      <w:r w:rsidR="00554554" w:rsidRPr="00832282">
        <w:t xml:space="preserve">orts must comply with the Navistar Inc. </w:t>
      </w:r>
      <w:r w:rsidRPr="00832282">
        <w:t xml:space="preserve"> Customs Invoicing Instructions for Suppliers Shipping between Canada and the United States and from Canada or the United States to Mexico (Form PR-38).</w:t>
      </w:r>
    </w:p>
    <w:p w:rsidR="005613F0" w:rsidRPr="00832282" w:rsidRDefault="005613F0">
      <w:pPr>
        <w:tabs>
          <w:tab w:val="left" w:pos="-1710"/>
          <w:tab w:val="left" w:pos="-1620"/>
          <w:tab w:val="left" w:pos="-360"/>
          <w:tab w:val="left" w:pos="1260"/>
          <w:tab w:val="left" w:pos="5130"/>
        </w:tabs>
        <w:spacing w:line="202" w:lineRule="atLeast"/>
        <w:ind w:left="270"/>
      </w:pPr>
    </w:p>
    <w:p w:rsidR="005613F0" w:rsidRPr="00832282" w:rsidRDefault="005613F0">
      <w:pPr>
        <w:pStyle w:val="Heading6"/>
        <w:rPr>
          <w:lang w:val="en-CA"/>
        </w:rPr>
      </w:pPr>
      <w:bookmarkStart w:id="90" w:name="_Toc239581663"/>
      <w:r w:rsidRPr="00832282">
        <w:rPr>
          <w:lang w:val="en-CA"/>
        </w:rPr>
        <w:t>7.6 DESTINATION LABELING</w:t>
      </w:r>
      <w:bookmarkEnd w:id="90"/>
    </w:p>
    <w:p w:rsidR="005613F0" w:rsidRPr="00832282" w:rsidRDefault="005613F0">
      <w:pPr>
        <w:pStyle w:val="NormalHd1"/>
      </w:pPr>
      <w:r w:rsidRPr="00832282">
        <w:t>All pieces in a shipment (i.e., pallets, cartons, drums, bags, pieces, etc.) must be clearly tagged/labeled showing their specific “ultimate” destination.  If a shipment is routed via a consolidator, the consolidator is not to be considered the “ultimate” destination.  The “ultimate”</w:t>
      </w:r>
      <w:r w:rsidR="00554554" w:rsidRPr="00832282">
        <w:t xml:space="preserve"> destination is the Navistar</w:t>
      </w:r>
      <w:r w:rsidRPr="00832282">
        <w:t xml:space="preserve"> facility, i.e., Springfield Assembly Plant or </w:t>
      </w:r>
      <w:smartTag w:uri="urn:schemas-microsoft-com:office:smarttags" w:element="place">
        <w:smartTag w:uri="urn:schemas-microsoft-com:office:smarttags" w:element="PlaceName">
          <w:r w:rsidRPr="00832282">
            <w:t>Burlington</w:t>
          </w:r>
        </w:smartTag>
        <w:r w:rsidRPr="00832282">
          <w:t xml:space="preserve"> </w:t>
        </w:r>
        <w:smartTag w:uri="urn:schemas-microsoft-com:office:smarttags" w:element="PlaceName">
          <w:r w:rsidRPr="00832282">
            <w:t>Parts</w:t>
          </w:r>
        </w:smartTag>
        <w:r w:rsidRPr="00832282">
          <w:t xml:space="preserve"> </w:t>
        </w:r>
        <w:smartTag w:uri="urn:schemas-microsoft-com:office:smarttags" w:element="PlaceName">
          <w:r w:rsidRPr="00832282">
            <w:t>Distribution</w:t>
          </w:r>
        </w:smartTag>
        <w:r w:rsidRPr="00832282">
          <w:t xml:space="preserve"> </w:t>
        </w:r>
        <w:smartTag w:uri="urn:schemas-microsoft-com:office:smarttags" w:element="PlaceType">
          <w:r w:rsidRPr="00832282">
            <w:t>Center</w:t>
          </w:r>
        </w:smartTag>
      </w:smartTag>
      <w:r w:rsidRPr="00832282">
        <w:t>.  If these procedures are not adhered to, it is virtually impossible for the consolidator to re-ship the material to the correct “ultimate” destination without a lot of excessive effort and delays.  Use of AIAG Standard shipping labels as shown in Section 3.1 is not acceptable by itself as a destination label.</w:t>
      </w:r>
    </w:p>
    <w:p w:rsidR="005613F0" w:rsidRPr="00832282" w:rsidRDefault="005613F0">
      <w:pPr>
        <w:pStyle w:val="NormalHd1"/>
      </w:pPr>
    </w:p>
    <w:p w:rsidR="005613F0" w:rsidRPr="00832282" w:rsidRDefault="005613F0">
      <w:pPr>
        <w:pStyle w:val="Heading6"/>
      </w:pPr>
      <w:r w:rsidRPr="00832282">
        <w:br w:type="page"/>
      </w:r>
      <w:bookmarkStart w:id="91" w:name="_Toc239581664"/>
      <w:r w:rsidRPr="00832282">
        <w:lastRenderedPageBreak/>
        <w:t>7.7 SAMPLE UNIFORM STRAIGHT B/L *</w:t>
      </w:r>
      <w:bookmarkEnd w:id="91"/>
    </w:p>
    <w:p w:rsidR="005613F0" w:rsidRPr="00832282" w:rsidRDefault="00FF408A">
      <w:r w:rsidRPr="00832282">
        <w:rPr>
          <w:noProof/>
        </w:rPr>
        <w:drawing>
          <wp:inline distT="0" distB="0" distL="0" distR="0" wp14:anchorId="01C570FB" wp14:editId="0E8C0934">
            <wp:extent cx="6191250" cy="7458075"/>
            <wp:effectExtent l="19050" t="0" r="0" b="0"/>
            <wp:docPr id="21" name="Picture 21" descr="straight 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traight bol"/>
                    <pic:cNvPicPr>
                      <a:picLocks noChangeAspect="1" noChangeArrowheads="1"/>
                    </pic:cNvPicPr>
                  </pic:nvPicPr>
                  <pic:blipFill>
                    <a:blip r:embed="rId53" cstate="print"/>
                    <a:srcRect/>
                    <a:stretch>
                      <a:fillRect/>
                    </a:stretch>
                  </pic:blipFill>
                  <pic:spPr bwMode="auto">
                    <a:xfrm>
                      <a:off x="0" y="0"/>
                      <a:ext cx="6191250" cy="7458075"/>
                    </a:xfrm>
                    <a:prstGeom prst="rect">
                      <a:avLst/>
                    </a:prstGeom>
                    <a:noFill/>
                    <a:ln w="9525">
                      <a:noFill/>
                      <a:miter lim="800000"/>
                      <a:headEnd/>
                      <a:tailEnd/>
                    </a:ln>
                  </pic:spPr>
                </pic:pic>
              </a:graphicData>
            </a:graphic>
          </wp:inline>
        </w:drawing>
      </w:r>
      <w:r w:rsidR="005613F0" w:rsidRPr="00832282">
        <w:t xml:space="preserve"> </w:t>
      </w:r>
    </w:p>
    <w:p w:rsidR="005613F0" w:rsidRPr="00832282" w:rsidRDefault="005613F0">
      <w:pPr>
        <w:pStyle w:val="Heading3"/>
      </w:pPr>
      <w:r w:rsidRPr="00832282">
        <w:t>Sample copy – Contact American Trucking Association to get latest form.</w:t>
      </w:r>
    </w:p>
    <w:p w:rsidR="005613F0" w:rsidRPr="00832282" w:rsidRDefault="005613F0">
      <w:pPr>
        <w:pStyle w:val="Heading6"/>
      </w:pPr>
      <w:r w:rsidRPr="00832282">
        <w:br w:type="page"/>
      </w:r>
      <w:bookmarkStart w:id="92" w:name="_Toc239581665"/>
      <w:r w:rsidRPr="00832282">
        <w:lastRenderedPageBreak/>
        <w:t>7.8 SAMPLE UNIFORM STRAIGHT B/L SHORT FORM *</w:t>
      </w:r>
      <w:bookmarkEnd w:id="92"/>
    </w:p>
    <w:p w:rsidR="005613F0" w:rsidRPr="00832282" w:rsidRDefault="005613F0">
      <w:pPr>
        <w:pStyle w:val="NormalHd1"/>
      </w:pPr>
    </w:p>
    <w:p w:rsidR="005613F0" w:rsidRPr="00832282" w:rsidRDefault="00FF408A">
      <w:pPr>
        <w:pStyle w:val="NormalHd1"/>
        <w:rPr>
          <w:b/>
          <w:bCs/>
          <w:color w:val="993300"/>
        </w:rPr>
      </w:pPr>
      <w:r w:rsidRPr="00832282">
        <w:rPr>
          <w:b/>
          <w:bCs/>
          <w:noProof/>
          <w:color w:val="993300"/>
        </w:rPr>
        <w:drawing>
          <wp:inline distT="0" distB="0" distL="0" distR="0" wp14:anchorId="2D49D654" wp14:editId="04B0151C">
            <wp:extent cx="6219825" cy="7458075"/>
            <wp:effectExtent l="19050" t="0" r="9525" b="0"/>
            <wp:docPr id="22" name="Picture 22" descr="short 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hort bol"/>
                    <pic:cNvPicPr>
                      <a:picLocks noChangeAspect="1" noChangeArrowheads="1"/>
                    </pic:cNvPicPr>
                  </pic:nvPicPr>
                  <pic:blipFill>
                    <a:blip r:embed="rId54" cstate="print"/>
                    <a:srcRect/>
                    <a:stretch>
                      <a:fillRect/>
                    </a:stretch>
                  </pic:blipFill>
                  <pic:spPr bwMode="auto">
                    <a:xfrm>
                      <a:off x="0" y="0"/>
                      <a:ext cx="6219825" cy="7458075"/>
                    </a:xfrm>
                    <a:prstGeom prst="rect">
                      <a:avLst/>
                    </a:prstGeom>
                    <a:noFill/>
                    <a:ln w="9525">
                      <a:noFill/>
                      <a:miter lim="800000"/>
                      <a:headEnd/>
                      <a:tailEnd/>
                    </a:ln>
                  </pic:spPr>
                </pic:pic>
              </a:graphicData>
            </a:graphic>
          </wp:inline>
        </w:drawing>
      </w:r>
    </w:p>
    <w:p w:rsidR="005613F0" w:rsidRPr="00832282" w:rsidRDefault="005613F0">
      <w:pPr>
        <w:pStyle w:val="Heading3"/>
      </w:pPr>
      <w:r w:rsidRPr="00832282">
        <w:t>* Sample copy – Contact American Trucking Association to get latest form.</w:t>
      </w:r>
    </w:p>
    <w:p w:rsidR="005613F0" w:rsidRPr="00832282" w:rsidRDefault="005613F0">
      <w:pPr>
        <w:pStyle w:val="Heading5"/>
      </w:pPr>
      <w:r w:rsidRPr="00832282">
        <w:rPr>
          <w:bCs/>
          <w:sz w:val="18"/>
        </w:rPr>
        <w:br w:type="page"/>
      </w:r>
      <w:bookmarkStart w:id="93" w:name="_Toc239581666"/>
      <w:r w:rsidRPr="00832282">
        <w:lastRenderedPageBreak/>
        <w:t>8.0 VOLATILE CORROSION INHIBITORS</w:t>
      </w:r>
      <w:bookmarkEnd w:id="93"/>
    </w:p>
    <w:p w:rsidR="005613F0" w:rsidRPr="00832282" w:rsidRDefault="005613F0">
      <w:pPr>
        <w:pStyle w:val="Heading6"/>
      </w:pPr>
      <w:bookmarkStart w:id="94" w:name="_Toc239581667"/>
      <w:r w:rsidRPr="00832282">
        <w:t>8.1 DEFINITION</w:t>
      </w:r>
      <w:bookmarkEnd w:id="94"/>
    </w:p>
    <w:p w:rsidR="005613F0" w:rsidRPr="00832282" w:rsidRDefault="005613F0">
      <w:pPr>
        <w:pStyle w:val="NormalHd1"/>
      </w:pPr>
      <w:r w:rsidRPr="00832282">
        <w:t xml:space="preserve">Volatile corrosion inhibitors (VCI) are any of a group of chemicals that involve vapors, which protect metal surfaces from corrosive substances in the atmosphere without removal of these substances.  The exact nature of the inhabitation is not clearly understood.  It is thought that the vapors </w:t>
      </w:r>
      <w:r w:rsidR="00604220" w:rsidRPr="00832282">
        <w:t>hydrolyze</w:t>
      </w:r>
      <w:r w:rsidRPr="00832282">
        <w:t xml:space="preserve"> in the presence of water and the products of hydrolysis prevent corrosion.  The main group and nitrites have long been used in water to prevent corrosion.  The chemical must be sufficiently volatile at ordinary temperature to provide enough vapors to protect as well as to provide the vapors quickly and over a long period of time.</w:t>
      </w:r>
    </w:p>
    <w:p w:rsidR="005613F0" w:rsidRPr="00832282" w:rsidRDefault="005613F0">
      <w:pPr>
        <w:pStyle w:val="NormalHd1"/>
      </w:pPr>
    </w:p>
    <w:p w:rsidR="005613F0" w:rsidRPr="00832282" w:rsidRDefault="005613F0">
      <w:pPr>
        <w:pStyle w:val="Heading6"/>
      </w:pPr>
      <w:bookmarkStart w:id="95" w:name="_Toc239581668"/>
      <w:r w:rsidRPr="00832282">
        <w:t>8.2 INHIBITOR PROPERTIES</w:t>
      </w:r>
      <w:bookmarkEnd w:id="95"/>
    </w:p>
    <w:p w:rsidR="005613F0" w:rsidRPr="00832282" w:rsidRDefault="005613F0">
      <w:pPr>
        <w:pStyle w:val="NormalHd1"/>
      </w:pPr>
      <w:r w:rsidRPr="00832282">
        <w:t xml:space="preserve">The vapors are heavier than air and tend to collect at the lower part of the package.  Since VCI chemicals are affected by heat, </w:t>
      </w:r>
      <w:r w:rsidR="00604220" w:rsidRPr="00832282">
        <w:t>acid,</w:t>
      </w:r>
      <w:r w:rsidRPr="00832282">
        <w:t xml:space="preserve"> and water, VCI packs should be stored away from heaters, acid atmospheres, water drips, </w:t>
      </w:r>
      <w:r w:rsidR="00604220" w:rsidRPr="00832282">
        <w:t>sunlight,</w:t>
      </w:r>
      <w:r w:rsidRPr="00832282">
        <w:t xml:space="preserve"> and strong air movement.  New VCI stock should be stored in </w:t>
      </w:r>
      <w:r w:rsidR="00604220" w:rsidRPr="00832282">
        <w:t>its</w:t>
      </w:r>
      <w:r w:rsidRPr="00832282">
        <w:t xml:space="preserve"> original wraps with the oldest stocks used first.  Acid decomposition of VCI is considered again in the section on cleaning.</w:t>
      </w:r>
    </w:p>
    <w:p w:rsidR="005613F0" w:rsidRPr="00832282" w:rsidRDefault="005613F0">
      <w:pPr>
        <w:pStyle w:val="NormalHd1"/>
      </w:pPr>
    </w:p>
    <w:p w:rsidR="005613F0" w:rsidRPr="00832282" w:rsidRDefault="005613F0">
      <w:pPr>
        <w:pStyle w:val="Heading6"/>
      </w:pPr>
      <w:bookmarkStart w:id="96" w:name="_Toc239581669"/>
      <w:r w:rsidRPr="00832282">
        <w:t>8.3 CARRIER</w:t>
      </w:r>
      <w:bookmarkEnd w:id="96"/>
    </w:p>
    <w:p w:rsidR="005613F0" w:rsidRPr="00832282" w:rsidRDefault="005613F0">
      <w:pPr>
        <w:pStyle w:val="NormalHd1"/>
      </w:pPr>
      <w:r w:rsidRPr="00832282">
        <w:t xml:space="preserve">The best packaging utilization of VCI chemical is by application to wrapping papers (called carriers) by impregnation or coating.  These treated carriers are commercially available in the forms of flat and creped </w:t>
      </w:r>
      <w:proofErr w:type="spellStart"/>
      <w:r w:rsidRPr="00832282">
        <w:t>kraft</w:t>
      </w:r>
      <w:proofErr w:type="spellEnd"/>
      <w:r w:rsidRPr="00832282">
        <w:t xml:space="preserve"> rolls and sheets, barrier papers or shrouds, bags, envelopes, box-boards, transparent wraps, and tubes.</w:t>
      </w:r>
    </w:p>
    <w:p w:rsidR="005613F0" w:rsidRPr="00832282" w:rsidRDefault="005613F0">
      <w:pPr>
        <w:pStyle w:val="NormalHd1"/>
      </w:pPr>
    </w:p>
    <w:p w:rsidR="005613F0" w:rsidRPr="00832282" w:rsidRDefault="005613F0">
      <w:pPr>
        <w:pStyle w:val="NormalHd1"/>
      </w:pPr>
      <w:r w:rsidRPr="00832282">
        <w:t xml:space="preserve">Tests have shown that the carrier over wrap gives better protection for larger packs than VCI crystals, </w:t>
      </w:r>
      <w:r w:rsidR="00604220" w:rsidRPr="00832282">
        <w:t>sprays,</w:t>
      </w:r>
      <w:r w:rsidRPr="00832282">
        <w:t xml:space="preserve"> or VCI on small amounts of paper.  Further, an over wrap prevents the rust susceptible part from touching the non-neutral container and the carrier over wrap prevents inhibitor vapor from concentrating on the bottom as in the case of crystals.</w:t>
      </w:r>
    </w:p>
    <w:p w:rsidR="005613F0" w:rsidRPr="00832282" w:rsidRDefault="005613F0">
      <w:pPr>
        <w:pStyle w:val="NormalHd1"/>
      </w:pPr>
    </w:p>
    <w:p w:rsidR="005613F0" w:rsidRPr="00832282" w:rsidRDefault="005613F0">
      <w:pPr>
        <w:pStyle w:val="Heading6"/>
      </w:pPr>
      <w:bookmarkStart w:id="97" w:name="_Toc239581670"/>
      <w:r w:rsidRPr="00832282">
        <w:t>8.4 TOXICITY</w:t>
      </w:r>
      <w:bookmarkEnd w:id="97"/>
    </w:p>
    <w:p w:rsidR="005613F0" w:rsidRPr="00832282" w:rsidRDefault="005613F0">
      <w:pPr>
        <w:pStyle w:val="NormalHd1"/>
      </w:pPr>
      <w:r w:rsidRPr="00832282">
        <w:t>Rats feeding on one chemical showed toxicity of sodium nitrite; a common food additive.  Another supplier chemical is a blend with sodium nitrite.  There is no record of health hazard in our years of use, but as a precaution, personnel should be advised to wash hands before eating.  Any odor complaint may be treated by ventilation.  Individuals showing allergies should not handle VCI materials.</w:t>
      </w:r>
    </w:p>
    <w:p w:rsidR="005613F0" w:rsidRPr="00832282" w:rsidRDefault="005613F0">
      <w:pPr>
        <w:pStyle w:val="NormalHd1"/>
      </w:pPr>
    </w:p>
    <w:p w:rsidR="005613F0" w:rsidRPr="00832282" w:rsidRDefault="005613F0">
      <w:pPr>
        <w:pStyle w:val="Heading6"/>
      </w:pPr>
      <w:bookmarkStart w:id="98" w:name="_Toc239581671"/>
      <w:r w:rsidRPr="00832282">
        <w:t>8.5 APPLICATION</w:t>
      </w:r>
      <w:bookmarkEnd w:id="98"/>
    </w:p>
    <w:p w:rsidR="005613F0" w:rsidRPr="00832282" w:rsidRDefault="005613F0">
      <w:pPr>
        <w:pStyle w:val="NormalHd1"/>
      </w:pPr>
      <w:r w:rsidRPr="00832282">
        <w:t>The common commercial practice of 12-inch maximum distance from treated paper to part is acceptable as a rule of thumb.  The treated carrier should be the innermost wrap in the carton.  In order to maintain a 12-inch maximum distance in a larger container, it will frequently be necessary to interleave VCI sheets among parts in a large pack.  The effectiveness of a VCI package is dependent on its ability to confine the vapors in the package.</w:t>
      </w:r>
    </w:p>
    <w:p w:rsidR="005613F0" w:rsidRPr="00832282" w:rsidRDefault="005613F0">
      <w:pPr>
        <w:pStyle w:val="NormalHd1"/>
      </w:pPr>
    </w:p>
    <w:p w:rsidR="005613F0" w:rsidRPr="00832282" w:rsidRDefault="005613F0">
      <w:pPr>
        <w:pStyle w:val="NormalHd1"/>
      </w:pPr>
      <w:r w:rsidRPr="00832282">
        <w:t>An oil film on ferrous metal parts was found to increase VCI package life.  A fingerprint neutralizer solution that leaves an oil film is recommended and may be used as a cleaner for very light dirt.</w:t>
      </w:r>
    </w:p>
    <w:p w:rsidR="005613F0" w:rsidRPr="00832282" w:rsidRDefault="005613F0">
      <w:pPr>
        <w:pStyle w:val="NormalHd1"/>
      </w:pPr>
    </w:p>
    <w:p w:rsidR="005613F0" w:rsidRPr="00832282" w:rsidRDefault="005613F0">
      <w:pPr>
        <w:pStyle w:val="NormalHd1"/>
      </w:pPr>
      <w:r w:rsidRPr="00832282">
        <w:t>Parts removed from a VCI pack are unprotected and should be used soon or returned to the VCI protection.  VCI protected parts may be used without further cleaning unless there is objectionable paper dust present.</w:t>
      </w:r>
    </w:p>
    <w:p w:rsidR="005613F0" w:rsidRPr="00832282" w:rsidRDefault="005613F0">
      <w:pPr>
        <w:pStyle w:val="NormalHd1"/>
      </w:pPr>
      <w:r w:rsidRPr="00832282">
        <w:br w:type="page"/>
      </w:r>
    </w:p>
    <w:p w:rsidR="005613F0" w:rsidRPr="00832282" w:rsidRDefault="005613F0">
      <w:pPr>
        <w:pStyle w:val="Heading6"/>
      </w:pPr>
      <w:bookmarkStart w:id="99" w:name="_Toc237681353"/>
      <w:bookmarkStart w:id="100" w:name="_Toc239581672"/>
      <w:r w:rsidRPr="00832282">
        <w:lastRenderedPageBreak/>
        <w:t>8.6 CLEANING</w:t>
      </w:r>
      <w:bookmarkEnd w:id="99"/>
      <w:bookmarkEnd w:id="100"/>
    </w:p>
    <w:p w:rsidR="005613F0" w:rsidRPr="00832282" w:rsidRDefault="005613F0">
      <w:pPr>
        <w:pStyle w:val="NormalHd1"/>
      </w:pPr>
      <w:r w:rsidRPr="00832282">
        <w:t>The amount of protection given by the VCI depends upon the degree of cleanliness.  Fingerprints on ferrous metals will rust even though protected with VCI. Emulsion cleaners and petroleum solvents are good cleaners.  Alkaline cleaners are good if rinsed.  Vapor degreasing with chlorinated solvents is risky because the residue may decompose to an acid product that may not only cause corrosion but also decomposes the VCI chemical.  Temporary corrosion preventives and neutral machine oils on clean parts need not be removed before VCI packaging.</w:t>
      </w:r>
    </w:p>
    <w:p w:rsidR="005613F0" w:rsidRPr="00832282" w:rsidRDefault="005613F0">
      <w:pPr>
        <w:spacing w:line="202" w:lineRule="atLeast"/>
        <w:ind w:left="270"/>
        <w:rPr>
          <w:b/>
        </w:rPr>
      </w:pPr>
    </w:p>
    <w:p w:rsidR="005613F0" w:rsidRPr="00832282" w:rsidRDefault="005613F0">
      <w:pPr>
        <w:pStyle w:val="Heading6"/>
      </w:pPr>
      <w:bookmarkStart w:id="101" w:name="_Toc239581673"/>
      <w:r w:rsidRPr="00832282">
        <w:t>8.7 EFFECT ON NON-FERROUS MATERIALS</w:t>
      </w:r>
      <w:bookmarkEnd w:id="101"/>
    </w:p>
    <w:p w:rsidR="005613F0" w:rsidRPr="00832282" w:rsidRDefault="005613F0">
      <w:pPr>
        <w:pStyle w:val="NormalHd1"/>
      </w:pPr>
      <w:r w:rsidRPr="00832282">
        <w:t>VCI protection is intended for ferrous metals and aluminum metals.  Other VCI chemicals formulated to preserve silver or copper are not considered here.  In tests, there has been no noticeable effect of the vapor on aluminum, brass, or galvanized steel, but tests showed VCI adversely affected cadmium plate and copper.</w:t>
      </w:r>
    </w:p>
    <w:p w:rsidR="005613F0" w:rsidRPr="00832282" w:rsidRDefault="005613F0">
      <w:pPr>
        <w:pStyle w:val="NormalHd1"/>
      </w:pPr>
    </w:p>
    <w:p w:rsidR="005613F0" w:rsidRPr="00832282" w:rsidRDefault="005613F0">
      <w:pPr>
        <w:pStyle w:val="Heading6"/>
      </w:pPr>
      <w:bookmarkStart w:id="102" w:name="_Toc239581674"/>
      <w:r w:rsidRPr="00832282">
        <w:t>8.8 PRACTICE CORRECT PROCEDURES WITH VCI</w:t>
      </w:r>
      <w:bookmarkEnd w:id="102"/>
    </w:p>
    <w:p w:rsidR="005613F0" w:rsidRPr="00832282" w:rsidRDefault="005613F0">
      <w:pPr>
        <w:spacing w:line="202" w:lineRule="atLeast"/>
        <w:ind w:left="270"/>
      </w:pPr>
    </w:p>
    <w:tbl>
      <w:tblPr>
        <w:tblW w:w="1017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130"/>
      </w:tblGrid>
      <w:tr w:rsidR="005613F0" w:rsidRPr="00832282">
        <w:tc>
          <w:tcPr>
            <w:tcW w:w="5040" w:type="dxa"/>
            <w:tcBorders>
              <w:bottom w:val="nil"/>
            </w:tcBorders>
            <w:vAlign w:val="center"/>
          </w:tcPr>
          <w:p w:rsidR="005613F0" w:rsidRPr="00832282" w:rsidRDefault="005613F0">
            <w:pPr>
              <w:spacing w:line="202" w:lineRule="atLeast"/>
              <w:rPr>
                <w:b/>
                <w:bCs/>
              </w:rPr>
            </w:pPr>
            <w:r w:rsidRPr="00832282">
              <w:rPr>
                <w:b/>
                <w:bCs/>
              </w:rPr>
              <w:t>DO</w:t>
            </w:r>
          </w:p>
        </w:tc>
        <w:tc>
          <w:tcPr>
            <w:tcW w:w="5130" w:type="dxa"/>
            <w:tcBorders>
              <w:bottom w:val="nil"/>
            </w:tcBorders>
            <w:vAlign w:val="center"/>
          </w:tcPr>
          <w:p w:rsidR="005613F0" w:rsidRPr="00832282" w:rsidRDefault="005613F0">
            <w:pPr>
              <w:spacing w:line="202" w:lineRule="atLeast"/>
              <w:rPr>
                <w:b/>
                <w:bCs/>
              </w:rPr>
            </w:pPr>
            <w:r w:rsidRPr="00832282">
              <w:rPr>
                <w:b/>
                <w:bCs/>
              </w:rPr>
              <w:t>DON’T</w:t>
            </w:r>
          </w:p>
        </w:tc>
      </w:tr>
      <w:tr w:rsidR="005613F0" w:rsidRPr="00832282">
        <w:tc>
          <w:tcPr>
            <w:tcW w:w="5040" w:type="dxa"/>
            <w:tcBorders>
              <w:bottom w:val="nil"/>
            </w:tcBorders>
          </w:tcPr>
          <w:p w:rsidR="005613F0" w:rsidRPr="00832282" w:rsidRDefault="005613F0">
            <w:pPr>
              <w:spacing w:line="202" w:lineRule="atLeast"/>
              <w:rPr>
                <w:bCs/>
              </w:rPr>
            </w:pPr>
            <w:r w:rsidRPr="00832282">
              <w:rPr>
                <w:bCs/>
              </w:rPr>
              <w:t>Use mainly for ferrous metals and aluminum</w:t>
            </w:r>
          </w:p>
        </w:tc>
        <w:tc>
          <w:tcPr>
            <w:tcW w:w="5130" w:type="dxa"/>
            <w:tcBorders>
              <w:bottom w:val="nil"/>
            </w:tcBorders>
          </w:tcPr>
          <w:p w:rsidR="005613F0" w:rsidRPr="00832282" w:rsidRDefault="005613F0">
            <w:pPr>
              <w:spacing w:line="202" w:lineRule="atLeast"/>
              <w:rPr>
                <w:bCs/>
              </w:rPr>
            </w:pPr>
            <w:r w:rsidRPr="00832282">
              <w:rPr>
                <w:bCs/>
              </w:rPr>
              <w:t>Don’t waste VCI liners on boxes containing wrapped parts</w:t>
            </w:r>
          </w:p>
        </w:tc>
      </w:tr>
      <w:tr w:rsidR="005613F0" w:rsidRPr="00832282">
        <w:tc>
          <w:tcPr>
            <w:tcW w:w="5040" w:type="dxa"/>
            <w:tcBorders>
              <w:top w:val="nil"/>
              <w:bottom w:val="nil"/>
            </w:tcBorders>
          </w:tcPr>
          <w:p w:rsidR="005613F0" w:rsidRPr="00832282" w:rsidRDefault="005613F0">
            <w:pPr>
              <w:spacing w:line="202" w:lineRule="atLeast"/>
              <w:rPr>
                <w:bCs/>
              </w:rPr>
            </w:pPr>
            <w:r w:rsidRPr="00832282">
              <w:rPr>
                <w:bCs/>
              </w:rPr>
              <w:t>Clean parts before VCI packaging</w:t>
            </w:r>
          </w:p>
        </w:tc>
        <w:tc>
          <w:tcPr>
            <w:tcW w:w="5130" w:type="dxa"/>
            <w:tcBorders>
              <w:top w:val="nil"/>
              <w:bottom w:val="nil"/>
            </w:tcBorders>
          </w:tcPr>
          <w:p w:rsidR="005613F0" w:rsidRPr="00832282" w:rsidRDefault="005613F0">
            <w:pPr>
              <w:spacing w:line="202" w:lineRule="atLeast"/>
              <w:rPr>
                <w:bCs/>
              </w:rPr>
            </w:pPr>
            <w:r w:rsidRPr="00832282">
              <w:rPr>
                <w:bCs/>
              </w:rPr>
              <w:t>Don’t use VCI on parts cleaned in a vapor degreaser</w:t>
            </w:r>
          </w:p>
        </w:tc>
      </w:tr>
      <w:tr w:rsidR="005613F0" w:rsidRPr="00832282">
        <w:trPr>
          <w:trHeight w:val="900"/>
        </w:trPr>
        <w:tc>
          <w:tcPr>
            <w:tcW w:w="5040" w:type="dxa"/>
            <w:tcBorders>
              <w:top w:val="nil"/>
              <w:bottom w:val="nil"/>
            </w:tcBorders>
          </w:tcPr>
          <w:p w:rsidR="005613F0" w:rsidRPr="00832282" w:rsidRDefault="005613F0">
            <w:pPr>
              <w:spacing w:line="202" w:lineRule="atLeast"/>
              <w:rPr>
                <w:bCs/>
              </w:rPr>
            </w:pPr>
            <w:r w:rsidRPr="00832282">
              <w:rPr>
                <w:bCs/>
              </w:rPr>
              <w:t>Make VCI the innermost wrap.</w:t>
            </w:r>
          </w:p>
          <w:p w:rsidR="005613F0" w:rsidRPr="00832282" w:rsidRDefault="005613F0">
            <w:pPr>
              <w:spacing w:line="202" w:lineRule="atLeast"/>
              <w:rPr>
                <w:bCs/>
              </w:rPr>
            </w:pPr>
          </w:p>
          <w:p w:rsidR="005613F0" w:rsidRPr="00832282" w:rsidRDefault="005613F0">
            <w:pPr>
              <w:spacing w:line="202" w:lineRule="atLeast"/>
              <w:rPr>
                <w:bCs/>
              </w:rPr>
            </w:pPr>
            <w:r w:rsidRPr="00832282">
              <w:rPr>
                <w:bCs/>
              </w:rPr>
              <w:t>Close packages tightly</w:t>
            </w:r>
          </w:p>
        </w:tc>
        <w:tc>
          <w:tcPr>
            <w:tcW w:w="5130" w:type="dxa"/>
            <w:tcBorders>
              <w:top w:val="nil"/>
              <w:bottom w:val="nil"/>
            </w:tcBorders>
          </w:tcPr>
          <w:p w:rsidR="005613F0" w:rsidRPr="00832282" w:rsidRDefault="00604220">
            <w:pPr>
              <w:spacing w:line="202" w:lineRule="atLeast"/>
              <w:rPr>
                <w:bCs/>
              </w:rPr>
            </w:pPr>
            <w:r w:rsidRPr="00832282">
              <w:rPr>
                <w:bCs/>
              </w:rPr>
              <w:t>Do not</w:t>
            </w:r>
            <w:r w:rsidR="005613F0" w:rsidRPr="00832282">
              <w:rPr>
                <w:bCs/>
              </w:rPr>
              <w:t xml:space="preserve"> expect protection while the part is removed from its VCI wrap.</w:t>
            </w:r>
          </w:p>
        </w:tc>
      </w:tr>
      <w:tr w:rsidR="005613F0" w:rsidRPr="00832282">
        <w:trPr>
          <w:trHeight w:val="342"/>
        </w:trPr>
        <w:tc>
          <w:tcPr>
            <w:tcW w:w="5040" w:type="dxa"/>
            <w:tcBorders>
              <w:top w:val="nil"/>
              <w:bottom w:val="nil"/>
            </w:tcBorders>
          </w:tcPr>
          <w:p w:rsidR="005613F0" w:rsidRPr="00832282" w:rsidRDefault="005613F0">
            <w:pPr>
              <w:spacing w:line="202" w:lineRule="atLeast"/>
              <w:rPr>
                <w:bCs/>
              </w:rPr>
            </w:pPr>
            <w:r w:rsidRPr="00832282">
              <w:rPr>
                <w:bCs/>
              </w:rPr>
              <w:t>Place VCI paper close to metal</w:t>
            </w:r>
          </w:p>
        </w:tc>
        <w:tc>
          <w:tcPr>
            <w:tcW w:w="5130" w:type="dxa"/>
            <w:tcBorders>
              <w:top w:val="nil"/>
              <w:bottom w:val="nil"/>
            </w:tcBorders>
          </w:tcPr>
          <w:p w:rsidR="005613F0" w:rsidRPr="00832282" w:rsidRDefault="005613F0">
            <w:pPr>
              <w:spacing w:line="202" w:lineRule="atLeast"/>
              <w:rPr>
                <w:bCs/>
              </w:rPr>
            </w:pPr>
            <w:r w:rsidRPr="00832282">
              <w:rPr>
                <w:bCs/>
              </w:rPr>
              <w:t>Don’t use new stocks before old</w:t>
            </w:r>
          </w:p>
        </w:tc>
      </w:tr>
      <w:tr w:rsidR="005613F0" w:rsidRPr="00832282">
        <w:tc>
          <w:tcPr>
            <w:tcW w:w="5040" w:type="dxa"/>
            <w:tcBorders>
              <w:top w:val="nil"/>
            </w:tcBorders>
          </w:tcPr>
          <w:p w:rsidR="005613F0" w:rsidRPr="00832282" w:rsidRDefault="005613F0">
            <w:pPr>
              <w:spacing w:line="202" w:lineRule="atLeast"/>
              <w:rPr>
                <w:bCs/>
              </w:rPr>
            </w:pPr>
            <w:r w:rsidRPr="00832282">
              <w:rPr>
                <w:bCs/>
              </w:rPr>
              <w:t>Store VCI paper in its original closed wrap, away from heat, moisture, and wind</w:t>
            </w:r>
          </w:p>
        </w:tc>
        <w:tc>
          <w:tcPr>
            <w:tcW w:w="5130" w:type="dxa"/>
            <w:tcBorders>
              <w:top w:val="nil"/>
            </w:tcBorders>
          </w:tcPr>
          <w:p w:rsidR="005613F0" w:rsidRPr="00832282" w:rsidRDefault="005613F0">
            <w:pPr>
              <w:spacing w:line="202" w:lineRule="atLeast"/>
              <w:rPr>
                <w:bCs/>
              </w:rPr>
            </w:pPr>
            <w:r w:rsidRPr="00832282">
              <w:rPr>
                <w:bCs/>
              </w:rPr>
              <w:t>Don’t put wrong side toward the metal</w:t>
            </w:r>
          </w:p>
          <w:p w:rsidR="005613F0" w:rsidRPr="00832282" w:rsidRDefault="005613F0">
            <w:pPr>
              <w:spacing w:line="202" w:lineRule="atLeast"/>
              <w:rPr>
                <w:bCs/>
              </w:rPr>
            </w:pPr>
          </w:p>
          <w:p w:rsidR="005613F0" w:rsidRPr="00832282" w:rsidRDefault="005613F0">
            <w:pPr>
              <w:spacing w:line="202" w:lineRule="atLeast"/>
              <w:ind w:left="-5148"/>
              <w:rPr>
                <w:bCs/>
              </w:rPr>
            </w:pPr>
            <w:r w:rsidRPr="00832282">
              <w:rPr>
                <w:bCs/>
              </w:rPr>
              <w:t>Don’t use VCI with cadmium plate or copper/</w:t>
            </w:r>
          </w:p>
        </w:tc>
      </w:tr>
    </w:tbl>
    <w:p w:rsidR="005613F0" w:rsidRPr="00832282" w:rsidRDefault="005613F0">
      <w:pPr>
        <w:spacing w:line="202" w:lineRule="atLeast"/>
        <w:ind w:left="270"/>
        <w:rPr>
          <w:b/>
        </w:rPr>
      </w:pPr>
    </w:p>
    <w:p w:rsidR="002A3CDC" w:rsidRDefault="005613F0" w:rsidP="002A3CDC">
      <w:pPr>
        <w:pStyle w:val="Heading5"/>
      </w:pPr>
      <w:r w:rsidRPr="00832282">
        <w:br w:type="page"/>
      </w:r>
      <w:bookmarkStart w:id="103" w:name="_Toc239581675"/>
      <w:r w:rsidR="00650801">
        <w:lastRenderedPageBreak/>
        <w:tab/>
      </w:r>
      <w:r w:rsidR="00650801">
        <w:tab/>
      </w:r>
      <w:r w:rsidR="00832282" w:rsidRPr="00832282">
        <w:t>APPENDIX FOR NAVISTAR, INC. ENGINE GROUP</w:t>
      </w:r>
      <w:r w:rsidR="002A3CDC">
        <w:t xml:space="preserve"> SUPPLIER GUIDE</w:t>
      </w:r>
      <w:bookmarkEnd w:id="103"/>
    </w:p>
    <w:p w:rsidR="002A3CDC" w:rsidRDefault="002A3CDC" w:rsidP="002A3CDC">
      <w:pPr>
        <w:pStyle w:val="Heading5"/>
      </w:pPr>
    </w:p>
    <w:p w:rsidR="00832282" w:rsidRPr="002A3CDC" w:rsidRDefault="00832282" w:rsidP="002A3CDC">
      <w:pPr>
        <w:pStyle w:val="Heading6"/>
        <w:rPr>
          <w:u w:color="000000"/>
        </w:rPr>
      </w:pPr>
      <w:bookmarkStart w:id="104" w:name="_Toc239581676"/>
      <w:r w:rsidRPr="002A3CDC">
        <w:rPr>
          <w:u w:color="000000"/>
        </w:rPr>
        <w:t>ELECTRONIC DATA</w:t>
      </w:r>
      <w:r w:rsidR="002A3CDC" w:rsidRPr="002A3CDC">
        <w:rPr>
          <w:u w:color="000000"/>
        </w:rPr>
        <w:t xml:space="preserve"> </w:t>
      </w:r>
      <w:r w:rsidRPr="002A3CDC">
        <w:rPr>
          <w:u w:color="000000"/>
        </w:rPr>
        <w:t xml:space="preserve"> (Element 1.0)</w:t>
      </w:r>
      <w:bookmarkEnd w:id="104"/>
    </w:p>
    <w:p w:rsidR="00832282" w:rsidRPr="00832282" w:rsidRDefault="00832282" w:rsidP="00832282">
      <w:pPr>
        <w:jc w:val="center"/>
        <w:rPr>
          <w:b/>
          <w:bCs/>
          <w:i/>
          <w:iCs/>
          <w:sz w:val="22"/>
          <w:szCs w:val="22"/>
          <w:u w:color="000000"/>
        </w:rPr>
      </w:pPr>
    </w:p>
    <w:p w:rsidR="00832282" w:rsidRPr="00832282" w:rsidRDefault="00832282" w:rsidP="00832282">
      <w:pPr>
        <w:tabs>
          <w:tab w:val="left" w:pos="450"/>
        </w:tabs>
        <w:ind w:left="450" w:hanging="450"/>
        <w:rPr>
          <w:sz w:val="22"/>
          <w:szCs w:val="22"/>
          <w:u w:color="000000"/>
        </w:rPr>
      </w:pPr>
      <w:r w:rsidRPr="00832282">
        <w:rPr>
          <w:sz w:val="22"/>
          <w:szCs w:val="22"/>
        </w:rPr>
        <w:t>1.1</w:t>
      </w:r>
      <w:r w:rsidRPr="00832282">
        <w:rPr>
          <w:sz w:val="22"/>
          <w:szCs w:val="22"/>
        </w:rPr>
        <w:tab/>
      </w:r>
      <w:r w:rsidRPr="00832282">
        <w:rPr>
          <w:sz w:val="22"/>
          <w:szCs w:val="22"/>
          <w:u w:val="thick" w:color="000000"/>
        </w:rPr>
        <w:t>Electronic Data Interchange  (EDI)</w:t>
      </w:r>
    </w:p>
    <w:p w:rsidR="00832282" w:rsidRPr="00832282" w:rsidRDefault="00832282" w:rsidP="00832282">
      <w:pPr>
        <w:rPr>
          <w:sz w:val="22"/>
          <w:szCs w:val="22"/>
          <w:u w:color="000000"/>
        </w:rPr>
      </w:pP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r w:rsidRPr="00570D92">
        <w:rPr>
          <w:rStyle w:val="Hyperlink"/>
          <w:rFonts w:ascii="Times New Roman" w:hAnsi="Times New Roman" w:cs="Times New Roman"/>
          <w:color w:val="auto"/>
          <w:sz w:val="22"/>
          <w:szCs w:val="22"/>
          <w:u w:val="none"/>
        </w:rPr>
        <w:t xml:space="preserve">Electronic Data Interchange (EDI) is the electronic exchange of routine business </w:t>
      </w: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r w:rsidRPr="00570D92">
        <w:rPr>
          <w:rStyle w:val="Hyperlink"/>
          <w:rFonts w:ascii="Times New Roman" w:hAnsi="Times New Roman" w:cs="Times New Roman"/>
          <w:color w:val="auto"/>
          <w:sz w:val="22"/>
          <w:szCs w:val="22"/>
          <w:u w:val="none"/>
        </w:rPr>
        <w:t xml:space="preserve">transactions using standard data formats and integrating them into software applications and business processes.  All suppliers are required to comply with Navistar’s EDI </w:t>
      </w: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r w:rsidRPr="00570D92">
        <w:rPr>
          <w:rStyle w:val="Hyperlink"/>
          <w:rFonts w:ascii="Times New Roman" w:hAnsi="Times New Roman" w:cs="Times New Roman"/>
          <w:color w:val="auto"/>
          <w:sz w:val="22"/>
          <w:szCs w:val="22"/>
          <w:u w:val="none"/>
        </w:rPr>
        <w:t xml:space="preserve">requirements within sixty days of notification Navistar facilities utilize several EDI transactions to facilitate communication with its suppliers.  These transactions utilize the American National Standards Institute’s (ANSI) X-12 Standard and </w:t>
      </w: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r w:rsidRPr="00570D92">
        <w:rPr>
          <w:rStyle w:val="Hyperlink"/>
          <w:rFonts w:ascii="Times New Roman" w:hAnsi="Times New Roman" w:cs="Times New Roman"/>
          <w:color w:val="auto"/>
          <w:sz w:val="22"/>
          <w:szCs w:val="22"/>
          <w:u w:val="none"/>
        </w:rPr>
        <w:t xml:space="preserve">are supported by the Automotive Industry Action Group’s (AIAG) Automotive Industry </w:t>
      </w: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r w:rsidRPr="00570D92">
        <w:rPr>
          <w:rStyle w:val="Hyperlink"/>
          <w:rFonts w:ascii="Times New Roman" w:hAnsi="Times New Roman" w:cs="Times New Roman"/>
          <w:color w:val="auto"/>
          <w:sz w:val="22"/>
          <w:szCs w:val="22"/>
          <w:u w:val="none"/>
        </w:rPr>
        <w:t xml:space="preserve">Implementation Guides.  These </w:t>
      </w:r>
      <w:r w:rsidRPr="00570D92">
        <w:rPr>
          <w:rStyle w:val="Hyperlink"/>
          <w:rFonts w:ascii="Times New Roman" w:hAnsi="Times New Roman" w:cs="Times New Roman"/>
          <w:i/>
          <w:iCs/>
          <w:color w:val="auto"/>
          <w:sz w:val="22"/>
          <w:szCs w:val="22"/>
          <w:u w:val="none"/>
        </w:rPr>
        <w:t>“Implementation Guides”</w:t>
      </w:r>
      <w:r w:rsidRPr="00570D92">
        <w:rPr>
          <w:rStyle w:val="Hyperlink"/>
          <w:rFonts w:ascii="Times New Roman" w:hAnsi="Times New Roman" w:cs="Times New Roman"/>
          <w:color w:val="auto"/>
          <w:sz w:val="22"/>
          <w:szCs w:val="22"/>
          <w:u w:val="none"/>
        </w:rPr>
        <w:t xml:space="preserve"> for applicable transactions can be </w:t>
      </w: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r w:rsidRPr="00570D92">
        <w:rPr>
          <w:rStyle w:val="Hyperlink"/>
          <w:rFonts w:ascii="Times New Roman" w:hAnsi="Times New Roman" w:cs="Times New Roman"/>
          <w:color w:val="auto"/>
          <w:sz w:val="22"/>
          <w:szCs w:val="22"/>
          <w:u w:val="none"/>
        </w:rPr>
        <w:t xml:space="preserve">found at http://evalue.internationaldelivers.com/supplier/ under the “Other </w:t>
      </w: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r w:rsidRPr="00570D92">
        <w:rPr>
          <w:rStyle w:val="Hyperlink"/>
          <w:rFonts w:ascii="Times New Roman" w:hAnsi="Times New Roman" w:cs="Times New Roman"/>
          <w:color w:val="auto"/>
          <w:sz w:val="22"/>
          <w:szCs w:val="22"/>
          <w:u w:val="none"/>
        </w:rPr>
        <w:t xml:space="preserve">documentation/EDI” tabs.  For more information on the American National Standards </w:t>
      </w: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r w:rsidRPr="00570D92">
        <w:rPr>
          <w:rStyle w:val="Hyperlink"/>
          <w:rFonts w:ascii="Times New Roman" w:hAnsi="Times New Roman" w:cs="Times New Roman"/>
          <w:color w:val="auto"/>
          <w:sz w:val="22"/>
          <w:szCs w:val="22"/>
          <w:u w:val="none"/>
        </w:rPr>
        <w:t xml:space="preserve">Institute (ANSI) please visit www.ansi.com; or, for more information on the Automotive </w:t>
      </w: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r w:rsidRPr="00570D92">
        <w:rPr>
          <w:rStyle w:val="Hyperlink"/>
          <w:rFonts w:ascii="Times New Roman" w:hAnsi="Times New Roman" w:cs="Times New Roman"/>
          <w:color w:val="auto"/>
          <w:sz w:val="22"/>
          <w:szCs w:val="22"/>
          <w:u w:val="none"/>
        </w:rPr>
        <w:t xml:space="preserve">Industry Action Group please visit www.aiag.com.   </w:t>
      </w: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r w:rsidRPr="00570D92">
        <w:rPr>
          <w:rStyle w:val="Hyperlink"/>
          <w:rFonts w:ascii="Times New Roman" w:hAnsi="Times New Roman" w:cs="Times New Roman"/>
          <w:color w:val="auto"/>
          <w:sz w:val="22"/>
          <w:szCs w:val="22"/>
          <w:u w:val="none"/>
        </w:rPr>
        <w:t>Navistar Corporate ISA ID</w:t>
      </w:r>
      <w:r w:rsidRPr="00570D92">
        <w:rPr>
          <w:rStyle w:val="Hyperlink"/>
          <w:rFonts w:ascii="Times New Roman" w:hAnsi="Times New Roman" w:cs="Times New Roman"/>
          <w:color w:val="auto"/>
          <w:sz w:val="22"/>
          <w:szCs w:val="22"/>
          <w:u w:val="none"/>
        </w:rPr>
        <w:tab/>
      </w:r>
      <w:r w:rsidRPr="00570D92">
        <w:rPr>
          <w:rStyle w:val="Hyperlink"/>
          <w:rFonts w:ascii="Times New Roman" w:hAnsi="Times New Roman" w:cs="Times New Roman"/>
          <w:color w:val="auto"/>
          <w:sz w:val="22"/>
          <w:szCs w:val="22"/>
          <w:u w:val="none"/>
        </w:rPr>
        <w:tab/>
        <w:t>01:781 495 650</w:t>
      </w: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r w:rsidRPr="00570D92">
        <w:rPr>
          <w:rStyle w:val="Hyperlink"/>
          <w:rFonts w:ascii="Times New Roman" w:hAnsi="Times New Roman" w:cs="Times New Roman"/>
          <w:color w:val="auto"/>
          <w:sz w:val="22"/>
          <w:szCs w:val="22"/>
          <w:u w:val="none"/>
        </w:rPr>
        <w:t>Navistar Big Bore Diesels, LLC</w:t>
      </w:r>
      <w:r w:rsidRPr="00570D92">
        <w:rPr>
          <w:rStyle w:val="Hyperlink"/>
          <w:rFonts w:ascii="Times New Roman" w:hAnsi="Times New Roman" w:cs="Times New Roman"/>
          <w:color w:val="auto"/>
          <w:sz w:val="22"/>
          <w:szCs w:val="22"/>
          <w:u w:val="none"/>
        </w:rPr>
        <w:tab/>
      </w:r>
      <w:r w:rsidRPr="00570D92">
        <w:rPr>
          <w:rStyle w:val="Hyperlink"/>
          <w:rFonts w:ascii="Times New Roman" w:hAnsi="Times New Roman" w:cs="Times New Roman"/>
          <w:color w:val="auto"/>
          <w:sz w:val="22"/>
          <w:szCs w:val="22"/>
          <w:u w:val="none"/>
        </w:rPr>
        <w:tab/>
      </w:r>
      <w:proofErr w:type="spellStart"/>
      <w:r w:rsidRPr="00570D92">
        <w:rPr>
          <w:rStyle w:val="Hyperlink"/>
          <w:rFonts w:ascii="Times New Roman" w:hAnsi="Times New Roman" w:cs="Times New Roman"/>
          <w:color w:val="auto"/>
          <w:sz w:val="22"/>
          <w:szCs w:val="22"/>
          <w:u w:val="none"/>
        </w:rPr>
        <w:t>GSid</w:t>
      </w:r>
      <w:proofErr w:type="spellEnd"/>
      <w:r w:rsidRPr="00570D92">
        <w:rPr>
          <w:rStyle w:val="Hyperlink"/>
          <w:rFonts w:ascii="Times New Roman" w:hAnsi="Times New Roman" w:cs="Times New Roman"/>
          <w:color w:val="auto"/>
          <w:sz w:val="22"/>
          <w:szCs w:val="22"/>
          <w:u w:val="none"/>
        </w:rPr>
        <w:tab/>
        <w:t>784 218 583</w:t>
      </w:r>
      <w:r w:rsidRPr="00570D92">
        <w:rPr>
          <w:rStyle w:val="Hyperlink"/>
          <w:rFonts w:ascii="Times New Roman" w:hAnsi="Times New Roman" w:cs="Times New Roman"/>
          <w:color w:val="auto"/>
          <w:sz w:val="22"/>
          <w:szCs w:val="22"/>
          <w:u w:val="none"/>
        </w:rPr>
        <w:tab/>
      </w:r>
      <w:r w:rsidRPr="00570D92">
        <w:rPr>
          <w:rStyle w:val="Hyperlink"/>
          <w:rFonts w:ascii="Times New Roman" w:hAnsi="Times New Roman" w:cs="Times New Roman"/>
          <w:color w:val="auto"/>
          <w:sz w:val="22"/>
          <w:szCs w:val="22"/>
          <w:u w:val="none"/>
        </w:rPr>
        <w:tab/>
        <w:t>Plant Code 029</w:t>
      </w: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r w:rsidRPr="00570D92">
        <w:rPr>
          <w:rStyle w:val="Hyperlink"/>
          <w:rFonts w:ascii="Times New Roman" w:hAnsi="Times New Roman" w:cs="Times New Roman"/>
          <w:color w:val="auto"/>
          <w:sz w:val="22"/>
          <w:szCs w:val="22"/>
          <w:u w:val="none"/>
        </w:rPr>
        <w:t>Navistar Diesel of Alabama, LLC</w:t>
      </w:r>
      <w:r w:rsidRPr="00570D92">
        <w:rPr>
          <w:rStyle w:val="Hyperlink"/>
          <w:rFonts w:ascii="Times New Roman" w:hAnsi="Times New Roman" w:cs="Times New Roman"/>
          <w:color w:val="auto"/>
          <w:sz w:val="22"/>
          <w:szCs w:val="22"/>
          <w:u w:val="none"/>
        </w:rPr>
        <w:tab/>
      </w:r>
      <w:r w:rsidRPr="00570D92">
        <w:rPr>
          <w:rStyle w:val="Hyperlink"/>
          <w:rFonts w:ascii="Times New Roman" w:hAnsi="Times New Roman" w:cs="Times New Roman"/>
          <w:color w:val="auto"/>
          <w:sz w:val="22"/>
          <w:szCs w:val="22"/>
          <w:u w:val="none"/>
        </w:rPr>
        <w:tab/>
      </w:r>
      <w:proofErr w:type="spellStart"/>
      <w:r w:rsidRPr="00570D92">
        <w:rPr>
          <w:rStyle w:val="Hyperlink"/>
          <w:rFonts w:ascii="Times New Roman" w:hAnsi="Times New Roman" w:cs="Times New Roman"/>
          <w:color w:val="auto"/>
          <w:sz w:val="22"/>
          <w:szCs w:val="22"/>
          <w:u w:val="none"/>
        </w:rPr>
        <w:t>GSid</w:t>
      </w:r>
      <w:proofErr w:type="spellEnd"/>
      <w:r w:rsidRPr="00570D92">
        <w:rPr>
          <w:rStyle w:val="Hyperlink"/>
          <w:rFonts w:ascii="Times New Roman" w:hAnsi="Times New Roman" w:cs="Times New Roman"/>
          <w:color w:val="auto"/>
          <w:sz w:val="22"/>
          <w:szCs w:val="22"/>
          <w:u w:val="none"/>
        </w:rPr>
        <w:tab/>
        <w:t>115 117 926</w:t>
      </w:r>
      <w:r w:rsidRPr="00570D92">
        <w:rPr>
          <w:rStyle w:val="Hyperlink"/>
          <w:rFonts w:ascii="Times New Roman" w:hAnsi="Times New Roman" w:cs="Times New Roman"/>
          <w:color w:val="auto"/>
          <w:sz w:val="22"/>
          <w:szCs w:val="22"/>
          <w:u w:val="none"/>
        </w:rPr>
        <w:tab/>
      </w:r>
      <w:r w:rsidRPr="00570D92">
        <w:rPr>
          <w:rStyle w:val="Hyperlink"/>
          <w:rFonts w:ascii="Times New Roman" w:hAnsi="Times New Roman" w:cs="Times New Roman"/>
          <w:color w:val="auto"/>
          <w:sz w:val="22"/>
          <w:szCs w:val="22"/>
          <w:u w:val="none"/>
        </w:rPr>
        <w:tab/>
        <w:t>Plant Code 040</w:t>
      </w: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r w:rsidRPr="00570D92">
        <w:rPr>
          <w:rStyle w:val="Hyperlink"/>
          <w:rFonts w:ascii="Times New Roman" w:hAnsi="Times New Roman" w:cs="Times New Roman"/>
          <w:color w:val="auto"/>
          <w:sz w:val="22"/>
          <w:szCs w:val="22"/>
          <w:u w:val="none"/>
        </w:rPr>
        <w:t>Melrose Park Plant</w:t>
      </w:r>
      <w:r w:rsidRPr="00570D92">
        <w:rPr>
          <w:rStyle w:val="Hyperlink"/>
          <w:rFonts w:ascii="Times New Roman" w:hAnsi="Times New Roman" w:cs="Times New Roman"/>
          <w:color w:val="auto"/>
          <w:sz w:val="22"/>
          <w:szCs w:val="22"/>
          <w:u w:val="none"/>
        </w:rPr>
        <w:tab/>
      </w:r>
      <w:r w:rsidRPr="00570D92">
        <w:rPr>
          <w:rStyle w:val="Hyperlink"/>
          <w:rFonts w:ascii="Times New Roman" w:hAnsi="Times New Roman" w:cs="Times New Roman"/>
          <w:color w:val="auto"/>
          <w:sz w:val="22"/>
          <w:szCs w:val="22"/>
          <w:u w:val="none"/>
        </w:rPr>
        <w:tab/>
      </w:r>
      <w:r w:rsidRPr="00570D92">
        <w:rPr>
          <w:rStyle w:val="Hyperlink"/>
          <w:rFonts w:ascii="Times New Roman" w:hAnsi="Times New Roman" w:cs="Times New Roman"/>
          <w:color w:val="auto"/>
          <w:sz w:val="22"/>
          <w:szCs w:val="22"/>
          <w:u w:val="none"/>
        </w:rPr>
        <w:tab/>
      </w:r>
      <w:r w:rsidRPr="00570D92">
        <w:rPr>
          <w:rStyle w:val="Hyperlink"/>
          <w:rFonts w:ascii="Times New Roman" w:hAnsi="Times New Roman" w:cs="Times New Roman"/>
          <w:color w:val="auto"/>
          <w:sz w:val="22"/>
          <w:szCs w:val="22"/>
          <w:u w:val="none"/>
        </w:rPr>
        <w:tab/>
      </w:r>
      <w:proofErr w:type="spellStart"/>
      <w:r w:rsidRPr="00570D92">
        <w:rPr>
          <w:rStyle w:val="Hyperlink"/>
          <w:rFonts w:ascii="Times New Roman" w:hAnsi="Times New Roman" w:cs="Times New Roman"/>
          <w:color w:val="auto"/>
          <w:sz w:val="22"/>
          <w:szCs w:val="22"/>
          <w:u w:val="none"/>
        </w:rPr>
        <w:t>GSid</w:t>
      </w:r>
      <w:proofErr w:type="spellEnd"/>
      <w:r w:rsidRPr="00570D92">
        <w:rPr>
          <w:rStyle w:val="Hyperlink"/>
          <w:rFonts w:ascii="Times New Roman" w:hAnsi="Times New Roman" w:cs="Times New Roman"/>
          <w:color w:val="auto"/>
          <w:sz w:val="22"/>
          <w:szCs w:val="22"/>
          <w:u w:val="none"/>
        </w:rPr>
        <w:tab/>
        <w:t>005 245 238</w:t>
      </w:r>
      <w:r w:rsidRPr="00570D92">
        <w:rPr>
          <w:rStyle w:val="Hyperlink"/>
          <w:rFonts w:ascii="Times New Roman" w:hAnsi="Times New Roman" w:cs="Times New Roman"/>
          <w:color w:val="auto"/>
          <w:sz w:val="22"/>
          <w:szCs w:val="22"/>
          <w:u w:val="none"/>
        </w:rPr>
        <w:tab/>
      </w:r>
      <w:r w:rsidRPr="00570D92">
        <w:rPr>
          <w:rStyle w:val="Hyperlink"/>
          <w:rFonts w:ascii="Times New Roman" w:hAnsi="Times New Roman" w:cs="Times New Roman"/>
          <w:color w:val="auto"/>
          <w:sz w:val="22"/>
          <w:szCs w:val="22"/>
          <w:u w:val="none"/>
        </w:rPr>
        <w:tab/>
        <w:t>Plant Code 083</w:t>
      </w: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r w:rsidRPr="00570D92">
        <w:rPr>
          <w:rStyle w:val="Hyperlink"/>
          <w:rFonts w:ascii="Times New Roman" w:hAnsi="Times New Roman" w:cs="Times New Roman"/>
          <w:color w:val="auto"/>
          <w:sz w:val="22"/>
          <w:szCs w:val="22"/>
          <w:u w:val="none"/>
        </w:rPr>
        <w:t>The Engine Group utilizes the following EDI transactions sets:</w:t>
      </w:r>
    </w:p>
    <w:p w:rsidR="00832282" w:rsidRPr="00570D92" w:rsidRDefault="00832282" w:rsidP="00832282">
      <w:pPr>
        <w:ind w:left="900"/>
        <w:rPr>
          <w:sz w:val="22"/>
          <w:szCs w:val="22"/>
        </w:rPr>
      </w:pPr>
    </w:p>
    <w:p w:rsidR="00832282" w:rsidRPr="00570D92" w:rsidRDefault="00832282" w:rsidP="00832282">
      <w:pPr>
        <w:ind w:left="1440"/>
        <w:rPr>
          <w:sz w:val="22"/>
          <w:szCs w:val="22"/>
        </w:rPr>
      </w:pPr>
      <w:r w:rsidRPr="00570D92">
        <w:rPr>
          <w:sz w:val="22"/>
          <w:szCs w:val="22"/>
        </w:rPr>
        <w:t>1.1.1   820 – Payment Order/Remittance Advice</w:t>
      </w:r>
    </w:p>
    <w:p w:rsidR="00832282" w:rsidRPr="00570D92" w:rsidRDefault="00832282" w:rsidP="00832282">
      <w:pPr>
        <w:ind w:left="1440"/>
        <w:rPr>
          <w:sz w:val="22"/>
          <w:szCs w:val="22"/>
        </w:rPr>
      </w:pPr>
      <w:r w:rsidRPr="00570D92">
        <w:rPr>
          <w:sz w:val="22"/>
          <w:szCs w:val="22"/>
        </w:rPr>
        <w:t>1.1.2   824 – Application Advice</w:t>
      </w:r>
    </w:p>
    <w:p w:rsidR="00832282" w:rsidRPr="00570D92" w:rsidRDefault="00832282" w:rsidP="00832282">
      <w:pPr>
        <w:ind w:left="1440"/>
        <w:rPr>
          <w:sz w:val="22"/>
          <w:szCs w:val="22"/>
        </w:rPr>
      </w:pPr>
      <w:r w:rsidRPr="00570D92">
        <w:rPr>
          <w:sz w:val="22"/>
          <w:szCs w:val="22"/>
        </w:rPr>
        <w:t>1.1.3   830 – Planning Schedule with Release Capability</w:t>
      </w:r>
    </w:p>
    <w:p w:rsidR="00832282" w:rsidRPr="00570D92" w:rsidRDefault="00832282" w:rsidP="00832282">
      <w:pPr>
        <w:ind w:left="1440"/>
        <w:rPr>
          <w:sz w:val="22"/>
          <w:szCs w:val="22"/>
        </w:rPr>
      </w:pPr>
      <w:r w:rsidRPr="00570D92">
        <w:rPr>
          <w:sz w:val="22"/>
          <w:szCs w:val="22"/>
        </w:rPr>
        <w:t>1.1.4   846 – Inventory Inquiry/Advice</w:t>
      </w:r>
    </w:p>
    <w:p w:rsidR="00832282" w:rsidRPr="00570D92" w:rsidRDefault="00832282" w:rsidP="00832282">
      <w:pPr>
        <w:ind w:left="1440"/>
        <w:rPr>
          <w:sz w:val="22"/>
          <w:szCs w:val="22"/>
        </w:rPr>
      </w:pPr>
      <w:r w:rsidRPr="00570D92">
        <w:rPr>
          <w:sz w:val="22"/>
          <w:szCs w:val="22"/>
        </w:rPr>
        <w:t>1.1.5   856 – Ship Notice/Manifest (Advanced Shipping Notice – ASN)</w:t>
      </w:r>
    </w:p>
    <w:p w:rsidR="00832282" w:rsidRPr="00570D92" w:rsidRDefault="00832282" w:rsidP="00832282">
      <w:pPr>
        <w:ind w:left="1440"/>
        <w:rPr>
          <w:sz w:val="22"/>
          <w:szCs w:val="22"/>
        </w:rPr>
      </w:pPr>
      <w:r w:rsidRPr="00570D92">
        <w:rPr>
          <w:sz w:val="22"/>
          <w:szCs w:val="22"/>
        </w:rPr>
        <w:t>1.1.6   997 – Functional Acknowledgement</w:t>
      </w:r>
    </w:p>
    <w:p w:rsidR="00832282" w:rsidRPr="00570D92" w:rsidRDefault="00832282" w:rsidP="00832282">
      <w:pPr>
        <w:ind w:left="1440"/>
        <w:rPr>
          <w:sz w:val="22"/>
          <w:szCs w:val="22"/>
        </w:rPr>
      </w:pPr>
    </w:p>
    <w:p w:rsidR="00832282" w:rsidRPr="00570D92" w:rsidRDefault="00832282" w:rsidP="00832282">
      <w:pPr>
        <w:ind w:left="1440"/>
        <w:rPr>
          <w:sz w:val="22"/>
          <w:szCs w:val="22"/>
        </w:rPr>
      </w:pPr>
    </w:p>
    <w:p w:rsidR="00832282" w:rsidRPr="00570D92" w:rsidRDefault="00832282" w:rsidP="001B07B1">
      <w:pPr>
        <w:tabs>
          <w:tab w:val="left" w:pos="450"/>
        </w:tabs>
        <w:ind w:left="450" w:hanging="450"/>
        <w:rPr>
          <w:sz w:val="22"/>
          <w:szCs w:val="22"/>
        </w:rPr>
      </w:pPr>
      <w:r w:rsidRPr="00570D92">
        <w:rPr>
          <w:sz w:val="22"/>
          <w:szCs w:val="22"/>
        </w:rPr>
        <w:t>1.2</w:t>
      </w:r>
      <w:r w:rsidRPr="00570D92">
        <w:rPr>
          <w:sz w:val="22"/>
          <w:szCs w:val="22"/>
        </w:rPr>
        <w:tab/>
        <w:t>Electronic Receipts Settlement  (ERS)</w:t>
      </w: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r w:rsidRPr="00570D92">
        <w:rPr>
          <w:rStyle w:val="Hyperlink"/>
          <w:rFonts w:ascii="Times New Roman" w:hAnsi="Times New Roman" w:cs="Times New Roman"/>
          <w:color w:val="auto"/>
          <w:sz w:val="22"/>
          <w:szCs w:val="22"/>
          <w:u w:val="none"/>
        </w:rPr>
        <w:t xml:space="preserve">Electronic Receipts Settlement (ERS) is a business process between trading partners that </w:t>
      </w: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r w:rsidRPr="00570D92">
        <w:rPr>
          <w:rStyle w:val="Hyperlink"/>
          <w:rFonts w:ascii="Times New Roman" w:hAnsi="Times New Roman" w:cs="Times New Roman"/>
          <w:color w:val="auto"/>
          <w:sz w:val="22"/>
          <w:szCs w:val="22"/>
          <w:u w:val="none"/>
        </w:rPr>
        <w:t xml:space="preserve">conducts commerce without invoices.  For the Engine Group, ERS invoices are based on the </w:t>
      </w: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r w:rsidRPr="00570D92">
        <w:rPr>
          <w:rStyle w:val="Hyperlink"/>
          <w:rFonts w:ascii="Times New Roman" w:hAnsi="Times New Roman" w:cs="Times New Roman"/>
          <w:color w:val="auto"/>
          <w:sz w:val="22"/>
          <w:szCs w:val="22"/>
          <w:u w:val="none"/>
        </w:rPr>
        <w:t xml:space="preserve">EDI 846 transmitted to the suppliers as Supplier Managed Inventory (SMI) material is </w:t>
      </w: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r w:rsidRPr="00570D92">
        <w:rPr>
          <w:rStyle w:val="Hyperlink"/>
          <w:rFonts w:ascii="Times New Roman" w:hAnsi="Times New Roman" w:cs="Times New Roman"/>
          <w:color w:val="auto"/>
          <w:sz w:val="22"/>
          <w:szCs w:val="22"/>
          <w:u w:val="none"/>
        </w:rPr>
        <w:t xml:space="preserve">transferred from the Logistics Provider to the using Plant.  The EDI 846 will match the </w:t>
      </w: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r w:rsidRPr="00570D92">
        <w:rPr>
          <w:rStyle w:val="Hyperlink"/>
          <w:rFonts w:ascii="Times New Roman" w:hAnsi="Times New Roman" w:cs="Times New Roman"/>
          <w:color w:val="auto"/>
          <w:sz w:val="22"/>
          <w:szCs w:val="22"/>
          <w:u w:val="none"/>
        </w:rPr>
        <w:t xml:space="preserve">EDI 820 that is transmitted when the check is issued.  Both the EDI 846 and EDI 820 will </w:t>
      </w: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r w:rsidRPr="00570D92">
        <w:rPr>
          <w:rStyle w:val="Hyperlink"/>
          <w:rFonts w:ascii="Times New Roman" w:hAnsi="Times New Roman" w:cs="Times New Roman"/>
          <w:color w:val="auto"/>
          <w:sz w:val="22"/>
          <w:szCs w:val="22"/>
          <w:u w:val="none"/>
        </w:rPr>
        <w:t xml:space="preserve">reference the ASN created by the Logistics Provider on your behalf.  You may access the </w:t>
      </w:r>
    </w:p>
    <w:p w:rsidR="00832282" w:rsidRPr="00570D92" w:rsidRDefault="00832282" w:rsidP="00832282">
      <w:pPr>
        <w:pStyle w:val="NoParagraphStyle"/>
        <w:ind w:left="900"/>
        <w:rPr>
          <w:rStyle w:val="Hyperlink"/>
          <w:rFonts w:ascii="Times New Roman" w:hAnsi="Times New Roman" w:cs="Times New Roman"/>
          <w:color w:val="auto"/>
          <w:sz w:val="22"/>
          <w:szCs w:val="22"/>
          <w:u w:val="none"/>
        </w:rPr>
      </w:pPr>
      <w:r w:rsidRPr="00570D92">
        <w:rPr>
          <w:rStyle w:val="Hyperlink"/>
          <w:rFonts w:ascii="Times New Roman" w:hAnsi="Times New Roman" w:cs="Times New Roman"/>
          <w:i/>
          <w:iCs/>
          <w:color w:val="auto"/>
          <w:sz w:val="22"/>
          <w:szCs w:val="22"/>
          <w:u w:val="none"/>
        </w:rPr>
        <w:t xml:space="preserve">Evaluated Receipt Settlement (ERS) Invoicing Procedures </w:t>
      </w:r>
      <w:r w:rsidRPr="00570D92">
        <w:rPr>
          <w:rStyle w:val="Hyperlink"/>
          <w:rFonts w:ascii="Times New Roman" w:hAnsi="Times New Roman" w:cs="Times New Roman"/>
          <w:color w:val="auto"/>
          <w:sz w:val="22"/>
          <w:szCs w:val="22"/>
          <w:u w:val="none"/>
        </w:rPr>
        <w:t xml:space="preserve">at </w:t>
      </w:r>
    </w:p>
    <w:p w:rsidR="00832282" w:rsidRPr="00812184" w:rsidRDefault="00832282" w:rsidP="00832282">
      <w:pPr>
        <w:pStyle w:val="NoParagraphStyle"/>
        <w:ind w:left="90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color w:val="auto"/>
          <w:sz w:val="22"/>
          <w:szCs w:val="22"/>
        </w:rPr>
        <w:lastRenderedPageBreak/>
        <w:t xml:space="preserve">http://evalue.internationaldelivers.com/supplier/ </w:t>
      </w:r>
      <w:r w:rsidRPr="00812184">
        <w:rPr>
          <w:rStyle w:val="Hyperlink"/>
          <w:rFonts w:ascii="Times New Roman" w:hAnsi="Times New Roman" w:cs="Times New Roman"/>
          <w:color w:val="auto"/>
          <w:sz w:val="22"/>
          <w:szCs w:val="22"/>
          <w:u w:val="none"/>
        </w:rPr>
        <w:t xml:space="preserve">and clicking on the “Other </w:t>
      </w:r>
    </w:p>
    <w:p w:rsidR="00832282" w:rsidRPr="00812184" w:rsidRDefault="00832282" w:rsidP="00832282">
      <w:pPr>
        <w:ind w:left="180" w:firstLine="720"/>
        <w:rPr>
          <w:sz w:val="22"/>
        </w:rPr>
      </w:pPr>
      <w:r w:rsidRPr="00812184">
        <w:rPr>
          <w:rStyle w:val="Hyperlink"/>
          <w:color w:val="auto"/>
          <w:sz w:val="22"/>
          <w:szCs w:val="22"/>
          <w:u w:val="none"/>
        </w:rPr>
        <w:t>documentation/Evaluated Receipt Settlement (ERS)” tabs.</w:t>
      </w:r>
    </w:p>
    <w:p w:rsidR="00832282" w:rsidRPr="00832282" w:rsidRDefault="00832282" w:rsidP="00832282">
      <w:pPr>
        <w:rPr>
          <w:sz w:val="22"/>
        </w:rPr>
      </w:pPr>
    </w:p>
    <w:p w:rsidR="00832282" w:rsidRPr="00832282" w:rsidRDefault="00832282" w:rsidP="00832282">
      <w:pPr>
        <w:rPr>
          <w:sz w:val="22"/>
        </w:rPr>
      </w:pPr>
    </w:p>
    <w:p w:rsidR="00832282" w:rsidRPr="00832282" w:rsidRDefault="00832282" w:rsidP="002A3CDC">
      <w:pPr>
        <w:pStyle w:val="Heading6"/>
        <w:rPr>
          <w:u w:color="000000"/>
        </w:rPr>
      </w:pPr>
      <w:bookmarkStart w:id="105" w:name="_Toc239581677"/>
      <w:r w:rsidRPr="00832282">
        <w:rPr>
          <w:u w:color="000000"/>
        </w:rPr>
        <w:t>LOGISTICS  (Element 2.0)</w:t>
      </w:r>
      <w:bookmarkEnd w:id="105"/>
    </w:p>
    <w:p w:rsidR="00832282" w:rsidRPr="00832282" w:rsidRDefault="00832282" w:rsidP="00832282">
      <w:pPr>
        <w:jc w:val="center"/>
        <w:rPr>
          <w:b/>
          <w:bCs/>
          <w:i/>
          <w:iCs/>
          <w:sz w:val="28"/>
          <w:szCs w:val="28"/>
          <w:u w:color="000000"/>
        </w:rPr>
      </w:pPr>
    </w:p>
    <w:p w:rsidR="00832282" w:rsidRPr="00832282" w:rsidRDefault="00832282" w:rsidP="00832282">
      <w:pPr>
        <w:rPr>
          <w:sz w:val="22"/>
          <w:szCs w:val="22"/>
          <w:u w:color="000000"/>
        </w:rPr>
      </w:pPr>
      <w:r w:rsidRPr="00832282">
        <w:rPr>
          <w:sz w:val="22"/>
          <w:szCs w:val="22"/>
        </w:rPr>
        <w:t xml:space="preserve">2.1 </w:t>
      </w:r>
      <w:r w:rsidRPr="00832282">
        <w:rPr>
          <w:sz w:val="22"/>
          <w:szCs w:val="22"/>
          <w:u w:color="000000"/>
        </w:rPr>
        <w:t>Supplier Managed Inventory  (SMI)</w:t>
      </w:r>
    </w:p>
    <w:p w:rsidR="00832282" w:rsidRPr="00832282" w:rsidRDefault="00832282" w:rsidP="00832282">
      <w:pPr>
        <w:rPr>
          <w:sz w:val="22"/>
          <w:szCs w:val="22"/>
          <w:u w:color="000000"/>
        </w:rPr>
      </w:pPr>
    </w:p>
    <w:p w:rsidR="00832282" w:rsidRPr="00832282" w:rsidRDefault="00832282" w:rsidP="00832282">
      <w:pPr>
        <w:pStyle w:val="BodyTextIndent2"/>
        <w:rPr>
          <w:szCs w:val="22"/>
        </w:rPr>
      </w:pPr>
      <w:r w:rsidRPr="00832282">
        <w:rPr>
          <w:szCs w:val="22"/>
        </w:rPr>
        <w:t xml:space="preserve">Supplier Managed Inventory (SMI) is the ownership and management, by the supplier, of </w:t>
      </w:r>
    </w:p>
    <w:p w:rsidR="00832282" w:rsidRPr="00832282" w:rsidRDefault="00832282" w:rsidP="00832282">
      <w:pPr>
        <w:pStyle w:val="BodyTextIndent2"/>
        <w:rPr>
          <w:szCs w:val="22"/>
        </w:rPr>
      </w:pPr>
      <w:r w:rsidRPr="00832282">
        <w:rPr>
          <w:szCs w:val="22"/>
        </w:rPr>
        <w:t xml:space="preserve">established inventory levels at a designated facility.  All Engine Group suppliers are required to </w:t>
      </w:r>
    </w:p>
    <w:p w:rsidR="00832282" w:rsidRPr="00832282" w:rsidRDefault="00832282" w:rsidP="00832282">
      <w:pPr>
        <w:pStyle w:val="BodyTextIndent2"/>
        <w:rPr>
          <w:szCs w:val="22"/>
        </w:rPr>
      </w:pPr>
      <w:r w:rsidRPr="00832282">
        <w:rPr>
          <w:szCs w:val="22"/>
        </w:rPr>
        <w:t xml:space="preserve">participate in the SMI program.  All non-NAFTA supplying locations are required to maintain an </w:t>
      </w:r>
    </w:p>
    <w:p w:rsidR="00832282" w:rsidRPr="00832282" w:rsidRDefault="00832282" w:rsidP="00832282">
      <w:pPr>
        <w:pStyle w:val="BodyTextIndent2"/>
        <w:rPr>
          <w:szCs w:val="22"/>
        </w:rPr>
      </w:pPr>
      <w:r w:rsidRPr="00832282">
        <w:rPr>
          <w:szCs w:val="22"/>
        </w:rPr>
        <w:t xml:space="preserve">adequate supply of material within the </w:t>
      </w:r>
      <w:smartTag w:uri="urn:schemas-microsoft-com:office:smarttags" w:element="country-region">
        <w:smartTag w:uri="urn:schemas-microsoft-com:office:smarttags" w:element="place">
          <w:r w:rsidRPr="00832282">
            <w:rPr>
              <w:szCs w:val="22"/>
            </w:rPr>
            <w:t>United States</w:t>
          </w:r>
        </w:smartTag>
      </w:smartTag>
      <w:r w:rsidRPr="00832282">
        <w:rPr>
          <w:szCs w:val="22"/>
        </w:rPr>
        <w:t xml:space="preserve">, at their expense, which will then be </w:t>
      </w:r>
    </w:p>
    <w:p w:rsidR="00832282" w:rsidRPr="00832282" w:rsidRDefault="00832282" w:rsidP="00832282">
      <w:pPr>
        <w:pStyle w:val="BodyTextIndent2"/>
        <w:rPr>
          <w:szCs w:val="22"/>
        </w:rPr>
      </w:pPr>
      <w:r w:rsidRPr="00832282">
        <w:rPr>
          <w:szCs w:val="22"/>
        </w:rPr>
        <w:t xml:space="preserve">shipped to their respective Logistics Provider(s) in order to maintain their established </w:t>
      </w:r>
    </w:p>
    <w:p w:rsidR="00832282" w:rsidRPr="00832282" w:rsidRDefault="00832282" w:rsidP="00832282">
      <w:pPr>
        <w:pStyle w:val="BodyTextIndent2"/>
        <w:rPr>
          <w:szCs w:val="22"/>
        </w:rPr>
      </w:pPr>
      <w:r w:rsidRPr="00832282">
        <w:rPr>
          <w:szCs w:val="22"/>
        </w:rPr>
        <w:t xml:space="preserve">minimum/maximum inventory levels.  Non-NAFTA suppliers should contact the Purchasing </w:t>
      </w:r>
    </w:p>
    <w:p w:rsidR="00832282" w:rsidRPr="00832282" w:rsidRDefault="00832282" w:rsidP="00832282">
      <w:pPr>
        <w:pStyle w:val="BodyTextIndent2"/>
        <w:rPr>
          <w:szCs w:val="22"/>
        </w:rPr>
      </w:pPr>
      <w:r w:rsidRPr="00832282">
        <w:rPr>
          <w:szCs w:val="22"/>
        </w:rPr>
        <w:t xml:space="preserve">and Logistics group to discuss their specific SMI terms as a global shipper.  </w:t>
      </w:r>
    </w:p>
    <w:p w:rsidR="00832282" w:rsidRPr="00832282" w:rsidRDefault="00832282" w:rsidP="00832282">
      <w:pPr>
        <w:pStyle w:val="BodyTextIndent2"/>
        <w:rPr>
          <w:szCs w:val="22"/>
        </w:rPr>
      </w:pPr>
    </w:p>
    <w:p w:rsidR="00832282" w:rsidRPr="00832282" w:rsidRDefault="00832282" w:rsidP="00832282">
      <w:pPr>
        <w:pStyle w:val="BodyTextIndent2"/>
        <w:rPr>
          <w:szCs w:val="22"/>
          <w:u w:color="000000"/>
        </w:rPr>
      </w:pPr>
      <w:r w:rsidRPr="00832282">
        <w:rPr>
          <w:szCs w:val="22"/>
        </w:rPr>
        <w:t xml:space="preserve">2.1.1 </w:t>
      </w:r>
      <w:r w:rsidRPr="00832282">
        <w:rPr>
          <w:szCs w:val="22"/>
          <w:u w:val="thick" w:color="000000"/>
        </w:rPr>
        <w:t>Process</w:t>
      </w:r>
    </w:p>
    <w:p w:rsidR="00832282" w:rsidRPr="00832282" w:rsidRDefault="00832282" w:rsidP="00832282">
      <w:pPr>
        <w:pStyle w:val="BodyTextIndent2"/>
        <w:rPr>
          <w:szCs w:val="22"/>
        </w:rPr>
      </w:pPr>
    </w:p>
    <w:p w:rsidR="00832282" w:rsidRPr="00832282" w:rsidRDefault="00832282" w:rsidP="00832282">
      <w:pPr>
        <w:pStyle w:val="BodyTextIndent2"/>
        <w:tabs>
          <w:tab w:val="left" w:pos="2160"/>
        </w:tabs>
        <w:ind w:left="2160" w:hanging="360"/>
        <w:rPr>
          <w:szCs w:val="22"/>
        </w:rPr>
      </w:pPr>
      <w:r w:rsidRPr="00832282">
        <w:rPr>
          <w:szCs w:val="22"/>
        </w:rPr>
        <w:t>•</w:t>
      </w:r>
      <w:r w:rsidRPr="00832282">
        <w:rPr>
          <w:szCs w:val="22"/>
        </w:rPr>
        <w:tab/>
        <w:t>EDI 830 is transmitted as a forecasting tool, not an authorization to ship.</w:t>
      </w:r>
    </w:p>
    <w:p w:rsidR="00832282" w:rsidRPr="00832282" w:rsidRDefault="00832282" w:rsidP="00832282">
      <w:pPr>
        <w:pStyle w:val="BodyTextIndent2"/>
        <w:tabs>
          <w:tab w:val="left" w:pos="2160"/>
        </w:tabs>
        <w:ind w:left="2160" w:hanging="360"/>
        <w:rPr>
          <w:szCs w:val="22"/>
        </w:rPr>
      </w:pPr>
      <w:r w:rsidRPr="00832282">
        <w:rPr>
          <w:szCs w:val="22"/>
        </w:rPr>
        <w:t>•</w:t>
      </w:r>
      <w:r w:rsidRPr="00832282">
        <w:rPr>
          <w:szCs w:val="22"/>
        </w:rPr>
        <w:tab/>
        <w:t>Each Plant’s Material’s Group will provide the applicable minimum and</w:t>
      </w:r>
    </w:p>
    <w:p w:rsidR="00832282" w:rsidRPr="00832282" w:rsidRDefault="00832282" w:rsidP="00832282">
      <w:pPr>
        <w:pStyle w:val="BodyTextIndent2"/>
        <w:tabs>
          <w:tab w:val="left" w:pos="2160"/>
        </w:tabs>
        <w:ind w:left="2160" w:hanging="360"/>
        <w:rPr>
          <w:szCs w:val="22"/>
        </w:rPr>
      </w:pPr>
      <w:r w:rsidRPr="00832282">
        <w:rPr>
          <w:szCs w:val="22"/>
        </w:rPr>
        <w:tab/>
        <w:t xml:space="preserve">maximum levels dependent upon volumes, geographic </w:t>
      </w:r>
      <w:r w:rsidR="00604220" w:rsidRPr="00832282">
        <w:rPr>
          <w:szCs w:val="22"/>
        </w:rPr>
        <w:t>location,</w:t>
      </w:r>
      <w:r w:rsidRPr="00832282">
        <w:rPr>
          <w:szCs w:val="22"/>
        </w:rPr>
        <w:t xml:space="preserve"> and standard</w:t>
      </w:r>
    </w:p>
    <w:p w:rsidR="00832282" w:rsidRPr="00832282" w:rsidRDefault="00832282" w:rsidP="00832282">
      <w:pPr>
        <w:pStyle w:val="BodyTextIndent2"/>
        <w:tabs>
          <w:tab w:val="left" w:pos="2160"/>
        </w:tabs>
        <w:ind w:left="2160" w:hanging="360"/>
        <w:rPr>
          <w:szCs w:val="22"/>
        </w:rPr>
      </w:pPr>
      <w:r w:rsidRPr="00832282">
        <w:rPr>
          <w:szCs w:val="22"/>
        </w:rPr>
        <w:tab/>
        <w:t>packs.</w:t>
      </w:r>
    </w:p>
    <w:p w:rsidR="00832282" w:rsidRPr="00832282" w:rsidRDefault="00832282" w:rsidP="00832282">
      <w:pPr>
        <w:pStyle w:val="BodyTextIndent2"/>
        <w:tabs>
          <w:tab w:val="left" w:pos="2160"/>
        </w:tabs>
        <w:ind w:left="2160" w:hanging="360"/>
        <w:rPr>
          <w:szCs w:val="22"/>
        </w:rPr>
      </w:pPr>
      <w:r w:rsidRPr="00832282">
        <w:rPr>
          <w:szCs w:val="22"/>
        </w:rPr>
        <w:t>•</w:t>
      </w:r>
      <w:r w:rsidRPr="00832282">
        <w:rPr>
          <w:szCs w:val="22"/>
        </w:rPr>
        <w:tab/>
        <w:t xml:space="preserve">Supplier ships all material to each Engine Plant’s Logistics Provider in order to maintain the established minimum and maximum inventory levels.  It is the </w:t>
      </w:r>
    </w:p>
    <w:p w:rsidR="00832282" w:rsidRPr="00832282" w:rsidRDefault="00832282" w:rsidP="00832282">
      <w:pPr>
        <w:pStyle w:val="BodyTextIndent2"/>
        <w:tabs>
          <w:tab w:val="left" w:pos="2160"/>
        </w:tabs>
        <w:ind w:left="2160" w:hanging="360"/>
        <w:rPr>
          <w:szCs w:val="22"/>
        </w:rPr>
      </w:pPr>
      <w:r w:rsidRPr="00832282">
        <w:rPr>
          <w:szCs w:val="22"/>
        </w:rPr>
        <w:tab/>
        <w:t xml:space="preserve">responsibility of the Supplier to notify the using Plant’s Materials personnel if </w:t>
      </w:r>
    </w:p>
    <w:p w:rsidR="00832282" w:rsidRPr="00832282" w:rsidRDefault="00832282" w:rsidP="00832282">
      <w:pPr>
        <w:pStyle w:val="BodyTextIndent2"/>
        <w:tabs>
          <w:tab w:val="left" w:pos="2160"/>
        </w:tabs>
        <w:ind w:left="2160" w:hanging="360"/>
        <w:rPr>
          <w:szCs w:val="22"/>
        </w:rPr>
      </w:pPr>
      <w:r w:rsidRPr="00832282">
        <w:rPr>
          <w:szCs w:val="22"/>
        </w:rPr>
        <w:tab/>
        <w:t xml:space="preserve">unusual circumstances will drive inventory levels below the established </w:t>
      </w:r>
    </w:p>
    <w:p w:rsidR="00832282" w:rsidRPr="00832282" w:rsidRDefault="00832282" w:rsidP="00832282">
      <w:pPr>
        <w:pStyle w:val="BodyTextIndent2"/>
        <w:tabs>
          <w:tab w:val="left" w:pos="2160"/>
        </w:tabs>
        <w:ind w:left="2160" w:hanging="360"/>
        <w:rPr>
          <w:szCs w:val="22"/>
        </w:rPr>
      </w:pPr>
      <w:r w:rsidRPr="00832282">
        <w:rPr>
          <w:szCs w:val="22"/>
        </w:rPr>
        <w:tab/>
        <w:t xml:space="preserve">minimums, as well as it is the Supplier’s responsibility to expedite in this event.  </w:t>
      </w:r>
    </w:p>
    <w:p w:rsidR="00832282" w:rsidRPr="00832282" w:rsidRDefault="00832282" w:rsidP="00832282">
      <w:pPr>
        <w:pStyle w:val="BodyTextIndent2"/>
        <w:tabs>
          <w:tab w:val="left" w:pos="2160"/>
        </w:tabs>
        <w:ind w:left="2160" w:hanging="360"/>
        <w:rPr>
          <w:szCs w:val="22"/>
        </w:rPr>
      </w:pPr>
      <w:r w:rsidRPr="00832282">
        <w:rPr>
          <w:szCs w:val="22"/>
        </w:rPr>
        <w:tab/>
        <w:t>The Logistics Provider for each Plant is:</w:t>
      </w:r>
    </w:p>
    <w:p w:rsidR="00832282" w:rsidRPr="00832282" w:rsidRDefault="00832282" w:rsidP="00832282">
      <w:pPr>
        <w:pStyle w:val="BodyTextIndent2"/>
        <w:tabs>
          <w:tab w:val="left" w:pos="2880"/>
        </w:tabs>
        <w:ind w:left="2880" w:hanging="360"/>
        <w:rPr>
          <w:szCs w:val="22"/>
        </w:rPr>
      </w:pPr>
      <w:r w:rsidRPr="00832282">
        <w:rPr>
          <w:szCs w:val="22"/>
        </w:rPr>
        <w:t>o</w:t>
      </w:r>
      <w:r w:rsidRPr="00832282">
        <w:rPr>
          <w:szCs w:val="22"/>
        </w:rPr>
        <w:tab/>
        <w:t>Navistar Big Bore Diesels, LLC:</w:t>
      </w:r>
    </w:p>
    <w:p w:rsidR="00832282" w:rsidRPr="00832282" w:rsidRDefault="00832282" w:rsidP="00832282">
      <w:pPr>
        <w:pStyle w:val="BodyTextIndent2"/>
        <w:tabs>
          <w:tab w:val="left" w:pos="2160"/>
        </w:tabs>
        <w:ind w:left="2160" w:hanging="360"/>
        <w:rPr>
          <w:szCs w:val="22"/>
        </w:rPr>
      </w:pPr>
      <w:r w:rsidRPr="00832282">
        <w:rPr>
          <w:szCs w:val="22"/>
        </w:rPr>
        <w:tab/>
      </w:r>
      <w:r w:rsidRPr="00832282">
        <w:rPr>
          <w:szCs w:val="22"/>
        </w:rPr>
        <w:tab/>
      </w:r>
      <w:r w:rsidRPr="00832282">
        <w:rPr>
          <w:szCs w:val="22"/>
        </w:rPr>
        <w:tab/>
        <w:t>Perez Services Incorporated</w:t>
      </w:r>
    </w:p>
    <w:p w:rsidR="00832282" w:rsidRPr="00832282" w:rsidRDefault="00832282" w:rsidP="00832282">
      <w:pPr>
        <w:pStyle w:val="BodyTextIndent2"/>
        <w:tabs>
          <w:tab w:val="left" w:pos="2160"/>
        </w:tabs>
        <w:ind w:left="2160" w:hanging="360"/>
        <w:rPr>
          <w:szCs w:val="22"/>
        </w:rPr>
      </w:pPr>
      <w:r w:rsidRPr="00832282">
        <w:rPr>
          <w:szCs w:val="22"/>
        </w:rPr>
        <w:tab/>
      </w:r>
      <w:r w:rsidRPr="00832282">
        <w:rPr>
          <w:szCs w:val="22"/>
        </w:rPr>
        <w:tab/>
      </w:r>
      <w:r w:rsidRPr="00832282">
        <w:rPr>
          <w:szCs w:val="22"/>
        </w:rPr>
        <w:tab/>
        <w:t>255 Short Pike</w:t>
      </w:r>
    </w:p>
    <w:p w:rsidR="00832282" w:rsidRPr="00832282" w:rsidRDefault="00832282" w:rsidP="00832282">
      <w:pPr>
        <w:pStyle w:val="BodyTextIndent2"/>
        <w:tabs>
          <w:tab w:val="left" w:pos="2160"/>
        </w:tabs>
        <w:ind w:left="2160" w:hanging="360"/>
        <w:rPr>
          <w:szCs w:val="22"/>
        </w:rPr>
      </w:pPr>
      <w:r w:rsidRPr="00832282">
        <w:rPr>
          <w:szCs w:val="22"/>
        </w:rPr>
        <w:tab/>
      </w:r>
      <w:r w:rsidRPr="00832282">
        <w:rPr>
          <w:szCs w:val="22"/>
        </w:rPr>
        <w:tab/>
      </w:r>
      <w:r w:rsidRPr="00832282">
        <w:rPr>
          <w:szCs w:val="22"/>
        </w:rPr>
        <w:tab/>
      </w:r>
      <w:smartTag w:uri="urn:schemas-microsoft-com:office:smarttags" w:element="place">
        <w:smartTag w:uri="urn:schemas-microsoft-com:office:smarttags" w:element="City">
          <w:r w:rsidRPr="00832282">
            <w:rPr>
              <w:szCs w:val="22"/>
            </w:rPr>
            <w:t>Huntsville</w:t>
          </w:r>
        </w:smartTag>
        <w:r w:rsidRPr="00832282">
          <w:rPr>
            <w:szCs w:val="22"/>
          </w:rPr>
          <w:t xml:space="preserve">, </w:t>
        </w:r>
        <w:smartTag w:uri="urn:schemas-microsoft-com:office:smarttags" w:element="State">
          <w:r w:rsidRPr="00832282">
            <w:rPr>
              <w:szCs w:val="22"/>
            </w:rPr>
            <w:t>AL</w:t>
          </w:r>
        </w:smartTag>
        <w:r w:rsidRPr="00832282">
          <w:rPr>
            <w:szCs w:val="22"/>
          </w:rPr>
          <w:t xml:space="preserve"> </w:t>
        </w:r>
        <w:smartTag w:uri="urn:schemas-microsoft-com:office:smarttags" w:element="PostalCode">
          <w:r w:rsidRPr="00832282">
            <w:rPr>
              <w:szCs w:val="22"/>
            </w:rPr>
            <w:t>35824</w:t>
          </w:r>
        </w:smartTag>
      </w:smartTag>
    </w:p>
    <w:p w:rsidR="00832282" w:rsidRPr="00832282" w:rsidRDefault="00832282" w:rsidP="00832282">
      <w:pPr>
        <w:pStyle w:val="BodyTextIndent2"/>
        <w:tabs>
          <w:tab w:val="left" w:pos="2880"/>
        </w:tabs>
        <w:ind w:left="2880" w:hanging="360"/>
        <w:rPr>
          <w:szCs w:val="22"/>
        </w:rPr>
      </w:pPr>
      <w:r w:rsidRPr="00832282">
        <w:rPr>
          <w:szCs w:val="22"/>
        </w:rPr>
        <w:t>o</w:t>
      </w:r>
      <w:r w:rsidRPr="00832282">
        <w:rPr>
          <w:szCs w:val="22"/>
        </w:rPr>
        <w:tab/>
        <w:t>Navistar Diesel of Alabama, LLC:</w:t>
      </w:r>
    </w:p>
    <w:p w:rsidR="00832282" w:rsidRPr="00832282" w:rsidRDefault="00832282" w:rsidP="00832282">
      <w:pPr>
        <w:pStyle w:val="BodyTextIndent2"/>
        <w:ind w:left="3600"/>
        <w:rPr>
          <w:szCs w:val="22"/>
        </w:rPr>
      </w:pPr>
      <w:r w:rsidRPr="00832282">
        <w:rPr>
          <w:szCs w:val="22"/>
        </w:rPr>
        <w:t>Perez Services Incorporated</w:t>
      </w:r>
    </w:p>
    <w:p w:rsidR="00832282" w:rsidRPr="00832282" w:rsidRDefault="00832282" w:rsidP="00832282">
      <w:pPr>
        <w:pStyle w:val="BodyTextIndent2"/>
        <w:tabs>
          <w:tab w:val="left" w:pos="2160"/>
        </w:tabs>
        <w:ind w:left="2160" w:hanging="360"/>
        <w:rPr>
          <w:szCs w:val="22"/>
        </w:rPr>
      </w:pPr>
      <w:r w:rsidRPr="00832282">
        <w:rPr>
          <w:szCs w:val="22"/>
        </w:rPr>
        <w:tab/>
      </w:r>
      <w:r w:rsidRPr="00832282">
        <w:rPr>
          <w:szCs w:val="22"/>
        </w:rPr>
        <w:tab/>
      </w:r>
      <w:r w:rsidRPr="00832282">
        <w:rPr>
          <w:szCs w:val="22"/>
        </w:rPr>
        <w:tab/>
        <w:t>255 Short Pike</w:t>
      </w:r>
    </w:p>
    <w:p w:rsidR="00832282" w:rsidRPr="00832282" w:rsidRDefault="00832282" w:rsidP="00832282">
      <w:pPr>
        <w:pStyle w:val="BodyTextIndent2"/>
        <w:tabs>
          <w:tab w:val="left" w:pos="2160"/>
        </w:tabs>
        <w:ind w:left="2160" w:hanging="360"/>
        <w:rPr>
          <w:szCs w:val="22"/>
        </w:rPr>
      </w:pPr>
      <w:r w:rsidRPr="00832282">
        <w:rPr>
          <w:szCs w:val="22"/>
        </w:rPr>
        <w:tab/>
      </w:r>
      <w:r w:rsidRPr="00832282">
        <w:rPr>
          <w:szCs w:val="22"/>
        </w:rPr>
        <w:tab/>
      </w:r>
      <w:r w:rsidRPr="00832282">
        <w:rPr>
          <w:szCs w:val="22"/>
        </w:rPr>
        <w:tab/>
      </w:r>
      <w:smartTag w:uri="urn:schemas-microsoft-com:office:smarttags" w:element="place">
        <w:smartTag w:uri="urn:schemas-microsoft-com:office:smarttags" w:element="City">
          <w:r w:rsidRPr="00832282">
            <w:rPr>
              <w:szCs w:val="22"/>
            </w:rPr>
            <w:t>Huntsville</w:t>
          </w:r>
        </w:smartTag>
        <w:r w:rsidRPr="00832282">
          <w:rPr>
            <w:szCs w:val="22"/>
          </w:rPr>
          <w:t xml:space="preserve">, </w:t>
        </w:r>
        <w:smartTag w:uri="urn:schemas-microsoft-com:office:smarttags" w:element="State">
          <w:r w:rsidRPr="00832282">
            <w:rPr>
              <w:szCs w:val="22"/>
            </w:rPr>
            <w:t>AL</w:t>
          </w:r>
        </w:smartTag>
        <w:r w:rsidRPr="00832282">
          <w:rPr>
            <w:szCs w:val="22"/>
          </w:rPr>
          <w:t xml:space="preserve"> </w:t>
        </w:r>
        <w:smartTag w:uri="urn:schemas-microsoft-com:office:smarttags" w:element="PostalCode">
          <w:r w:rsidRPr="00832282">
            <w:rPr>
              <w:szCs w:val="22"/>
            </w:rPr>
            <w:t>35824</w:t>
          </w:r>
        </w:smartTag>
      </w:smartTag>
    </w:p>
    <w:p w:rsidR="00832282" w:rsidRPr="00832282" w:rsidRDefault="00832282" w:rsidP="00832282">
      <w:pPr>
        <w:pStyle w:val="BodyTextIndent2"/>
        <w:tabs>
          <w:tab w:val="left" w:pos="2880"/>
        </w:tabs>
        <w:ind w:left="2880" w:hanging="360"/>
        <w:rPr>
          <w:szCs w:val="22"/>
        </w:rPr>
      </w:pPr>
      <w:r w:rsidRPr="00832282">
        <w:rPr>
          <w:szCs w:val="22"/>
        </w:rPr>
        <w:t>o</w:t>
      </w:r>
      <w:r w:rsidRPr="00832282">
        <w:rPr>
          <w:szCs w:val="22"/>
        </w:rPr>
        <w:tab/>
        <w:t>Navistar, Melrose Park Plant:</w:t>
      </w:r>
    </w:p>
    <w:p w:rsidR="00832282" w:rsidRPr="00832282" w:rsidRDefault="00832282" w:rsidP="00832282">
      <w:pPr>
        <w:pStyle w:val="BodyTextIndent2"/>
        <w:ind w:left="3600"/>
        <w:rPr>
          <w:szCs w:val="22"/>
        </w:rPr>
      </w:pPr>
      <w:r w:rsidRPr="00832282">
        <w:rPr>
          <w:szCs w:val="22"/>
        </w:rPr>
        <w:t>ODW Contract Services</w:t>
      </w:r>
    </w:p>
    <w:p w:rsidR="00832282" w:rsidRPr="00832282" w:rsidRDefault="00832282" w:rsidP="00832282">
      <w:pPr>
        <w:pStyle w:val="BodyTextIndent2"/>
        <w:ind w:left="3600"/>
        <w:rPr>
          <w:szCs w:val="22"/>
        </w:rPr>
      </w:pPr>
      <w:smartTag w:uri="urn:schemas-microsoft-com:office:smarttags" w:element="Street">
        <w:smartTag w:uri="urn:schemas-microsoft-com:office:smarttags" w:element="address">
          <w:r w:rsidRPr="00832282">
            <w:rPr>
              <w:szCs w:val="22"/>
            </w:rPr>
            <w:t>5300 Proviso Drive</w:t>
          </w:r>
        </w:smartTag>
      </w:smartTag>
    </w:p>
    <w:p w:rsidR="00832282" w:rsidRPr="00832282" w:rsidRDefault="00832282" w:rsidP="00832282">
      <w:pPr>
        <w:pStyle w:val="BodyTextIndent2"/>
        <w:ind w:left="3600"/>
        <w:rPr>
          <w:szCs w:val="22"/>
        </w:rPr>
      </w:pPr>
      <w:smartTag w:uri="urn:schemas-microsoft-com:office:smarttags" w:element="place">
        <w:smartTag w:uri="urn:schemas-microsoft-com:office:smarttags" w:element="City">
          <w:r w:rsidRPr="00832282">
            <w:rPr>
              <w:szCs w:val="22"/>
            </w:rPr>
            <w:t>Melrose Park</w:t>
          </w:r>
        </w:smartTag>
        <w:r w:rsidRPr="00832282">
          <w:rPr>
            <w:szCs w:val="22"/>
          </w:rPr>
          <w:t xml:space="preserve">, </w:t>
        </w:r>
        <w:smartTag w:uri="urn:schemas-microsoft-com:office:smarttags" w:element="State">
          <w:r w:rsidRPr="00832282">
            <w:rPr>
              <w:szCs w:val="22"/>
            </w:rPr>
            <w:t>IL</w:t>
          </w:r>
        </w:smartTag>
        <w:r w:rsidRPr="00832282">
          <w:rPr>
            <w:szCs w:val="22"/>
          </w:rPr>
          <w:t xml:space="preserve"> </w:t>
        </w:r>
        <w:smartTag w:uri="urn:schemas-microsoft-com:office:smarttags" w:element="PostalCode">
          <w:r w:rsidRPr="00832282">
            <w:rPr>
              <w:szCs w:val="22"/>
            </w:rPr>
            <w:t>60160</w:t>
          </w:r>
        </w:smartTag>
      </w:smartTag>
    </w:p>
    <w:p w:rsidR="00832282" w:rsidRPr="00832282" w:rsidRDefault="00832282" w:rsidP="00832282">
      <w:pPr>
        <w:pStyle w:val="BodyTextIndent2"/>
        <w:tabs>
          <w:tab w:val="left" w:pos="2160"/>
        </w:tabs>
        <w:ind w:left="2160" w:hanging="360"/>
        <w:rPr>
          <w:szCs w:val="22"/>
        </w:rPr>
      </w:pPr>
      <w:r w:rsidRPr="00832282">
        <w:rPr>
          <w:szCs w:val="22"/>
        </w:rPr>
        <w:t>•</w:t>
      </w:r>
      <w:r w:rsidRPr="00832282">
        <w:rPr>
          <w:szCs w:val="22"/>
        </w:rPr>
        <w:tab/>
        <w:t xml:space="preserve">The supplier must transmit an EDI 856 (ASN) to the using Engine Plant at time </w:t>
      </w:r>
    </w:p>
    <w:p w:rsidR="00832282" w:rsidRPr="00832282" w:rsidRDefault="00832282" w:rsidP="00832282">
      <w:pPr>
        <w:pStyle w:val="BodyTextIndent2"/>
        <w:tabs>
          <w:tab w:val="left" w:pos="2160"/>
        </w:tabs>
        <w:ind w:left="2160" w:hanging="360"/>
        <w:rPr>
          <w:szCs w:val="22"/>
        </w:rPr>
      </w:pPr>
      <w:r w:rsidRPr="00832282">
        <w:rPr>
          <w:szCs w:val="22"/>
        </w:rPr>
        <w:tab/>
        <w:t xml:space="preserve">of shipment.  This ASN will be used to facilitate receipt into the Logistics </w:t>
      </w:r>
    </w:p>
    <w:p w:rsidR="00832282" w:rsidRPr="00832282" w:rsidRDefault="00832282" w:rsidP="00832282">
      <w:pPr>
        <w:pStyle w:val="BodyTextIndent2"/>
        <w:tabs>
          <w:tab w:val="left" w:pos="2160"/>
        </w:tabs>
        <w:ind w:left="2160" w:hanging="360"/>
        <w:rPr>
          <w:szCs w:val="22"/>
        </w:rPr>
      </w:pPr>
      <w:r w:rsidRPr="00832282">
        <w:rPr>
          <w:szCs w:val="22"/>
        </w:rPr>
        <w:tab/>
        <w:t xml:space="preserve">Provider facility and will </w:t>
      </w:r>
      <w:r w:rsidRPr="00832282">
        <w:rPr>
          <w:b/>
          <w:bCs/>
          <w:i/>
          <w:iCs/>
          <w:szCs w:val="22"/>
        </w:rPr>
        <w:t>not</w:t>
      </w:r>
      <w:r w:rsidRPr="00832282">
        <w:rPr>
          <w:szCs w:val="22"/>
        </w:rPr>
        <w:t xml:space="preserve"> be used in the payment process.  Once the ASN is </w:t>
      </w:r>
    </w:p>
    <w:p w:rsidR="00832282" w:rsidRPr="00832282" w:rsidRDefault="00832282" w:rsidP="00832282">
      <w:pPr>
        <w:pStyle w:val="BodyTextIndent2"/>
        <w:tabs>
          <w:tab w:val="left" w:pos="2160"/>
        </w:tabs>
        <w:ind w:left="2160" w:hanging="360"/>
        <w:rPr>
          <w:szCs w:val="22"/>
        </w:rPr>
      </w:pPr>
      <w:r w:rsidRPr="00832282">
        <w:rPr>
          <w:szCs w:val="22"/>
        </w:rPr>
        <w:tab/>
        <w:t>used to facilitate the receipt into SMI, it will serve no further function in the process.</w:t>
      </w:r>
    </w:p>
    <w:p w:rsidR="00832282" w:rsidRPr="00832282" w:rsidRDefault="00832282" w:rsidP="00832282">
      <w:pPr>
        <w:pStyle w:val="BodyTextIndent2"/>
        <w:tabs>
          <w:tab w:val="left" w:pos="2160"/>
        </w:tabs>
        <w:ind w:left="2160" w:hanging="360"/>
        <w:rPr>
          <w:szCs w:val="22"/>
        </w:rPr>
      </w:pPr>
      <w:r w:rsidRPr="00832282">
        <w:rPr>
          <w:szCs w:val="22"/>
        </w:rPr>
        <w:tab/>
        <w:t>Additionally a quick receive label must be affixed to the packing slip</w:t>
      </w:r>
    </w:p>
    <w:p w:rsidR="00832282" w:rsidRPr="00832282" w:rsidRDefault="00832282" w:rsidP="00832282">
      <w:pPr>
        <w:pStyle w:val="BodyTextIndent2"/>
        <w:tabs>
          <w:tab w:val="left" w:pos="2160"/>
        </w:tabs>
        <w:ind w:left="2160" w:hanging="360"/>
        <w:rPr>
          <w:szCs w:val="22"/>
        </w:rPr>
      </w:pPr>
      <w:r w:rsidRPr="00832282">
        <w:rPr>
          <w:szCs w:val="22"/>
        </w:rPr>
        <w:tab/>
        <w:t>attached to the shipment.</w:t>
      </w:r>
    </w:p>
    <w:p w:rsidR="00832282" w:rsidRPr="00832282" w:rsidRDefault="00832282" w:rsidP="00832282">
      <w:pPr>
        <w:pStyle w:val="BodyTextIndent2"/>
        <w:tabs>
          <w:tab w:val="left" w:pos="2160"/>
        </w:tabs>
        <w:ind w:left="2160" w:hanging="360"/>
        <w:rPr>
          <w:szCs w:val="22"/>
        </w:rPr>
      </w:pPr>
      <w:r w:rsidRPr="00832282">
        <w:rPr>
          <w:szCs w:val="22"/>
        </w:rPr>
        <w:t>•</w:t>
      </w:r>
      <w:r w:rsidRPr="00832282">
        <w:rPr>
          <w:szCs w:val="22"/>
        </w:rPr>
        <w:tab/>
        <w:t xml:space="preserve">Once received by the Logistics Provider, a secured website (2.1.2) will be </w:t>
      </w:r>
    </w:p>
    <w:p w:rsidR="00832282" w:rsidRPr="00832282" w:rsidRDefault="00832282" w:rsidP="00832282">
      <w:pPr>
        <w:pStyle w:val="BodyTextIndent2"/>
        <w:tabs>
          <w:tab w:val="left" w:pos="2160"/>
        </w:tabs>
        <w:ind w:left="2160" w:hanging="360"/>
        <w:rPr>
          <w:szCs w:val="22"/>
        </w:rPr>
      </w:pPr>
      <w:r w:rsidRPr="00832282">
        <w:rPr>
          <w:szCs w:val="22"/>
        </w:rPr>
        <w:tab/>
        <w:t>updated to reflect the receipt and on-hand quantities.</w:t>
      </w:r>
    </w:p>
    <w:p w:rsidR="00832282" w:rsidRPr="00832282" w:rsidRDefault="00832282" w:rsidP="00832282">
      <w:pPr>
        <w:pStyle w:val="BodyTextIndent2"/>
        <w:tabs>
          <w:tab w:val="left" w:pos="2160"/>
        </w:tabs>
        <w:ind w:left="2160" w:hanging="360"/>
        <w:rPr>
          <w:szCs w:val="22"/>
        </w:rPr>
      </w:pPr>
      <w:r w:rsidRPr="00832282">
        <w:rPr>
          <w:szCs w:val="22"/>
        </w:rPr>
        <w:t>•</w:t>
      </w:r>
      <w:r w:rsidRPr="00832282">
        <w:rPr>
          <w:szCs w:val="22"/>
        </w:rPr>
        <w:tab/>
        <w:t xml:space="preserve">Engine Plant requirements are generated and communicated to the Logistics </w:t>
      </w:r>
    </w:p>
    <w:p w:rsidR="00832282" w:rsidRPr="00832282" w:rsidRDefault="00832282" w:rsidP="00832282">
      <w:pPr>
        <w:pStyle w:val="BodyTextIndent2"/>
        <w:tabs>
          <w:tab w:val="left" w:pos="2160"/>
        </w:tabs>
        <w:ind w:left="2160" w:hanging="360"/>
        <w:rPr>
          <w:szCs w:val="22"/>
        </w:rPr>
      </w:pPr>
      <w:r w:rsidRPr="00832282">
        <w:rPr>
          <w:szCs w:val="22"/>
        </w:rPr>
        <w:tab/>
        <w:t>Provider.</w:t>
      </w:r>
    </w:p>
    <w:p w:rsidR="00832282" w:rsidRPr="00832282" w:rsidRDefault="00832282" w:rsidP="00832282">
      <w:pPr>
        <w:pStyle w:val="BodyTextIndent2"/>
        <w:tabs>
          <w:tab w:val="left" w:pos="2160"/>
        </w:tabs>
        <w:ind w:left="2160" w:hanging="360"/>
        <w:rPr>
          <w:szCs w:val="22"/>
        </w:rPr>
      </w:pPr>
      <w:r w:rsidRPr="00832282">
        <w:rPr>
          <w:szCs w:val="22"/>
        </w:rPr>
        <w:lastRenderedPageBreak/>
        <w:t>•</w:t>
      </w:r>
      <w:r w:rsidRPr="00832282">
        <w:rPr>
          <w:szCs w:val="22"/>
        </w:rPr>
        <w:tab/>
        <w:t xml:space="preserve">Logistics Provider will prepare material for shipment to Engine Plant, create an </w:t>
      </w:r>
    </w:p>
    <w:p w:rsidR="00832282" w:rsidRPr="00832282" w:rsidRDefault="00832282" w:rsidP="00832282">
      <w:pPr>
        <w:pStyle w:val="BodyTextIndent2"/>
        <w:tabs>
          <w:tab w:val="left" w:pos="2160"/>
        </w:tabs>
        <w:ind w:left="2160" w:hanging="360"/>
        <w:rPr>
          <w:szCs w:val="22"/>
        </w:rPr>
      </w:pPr>
      <w:r w:rsidRPr="00832282">
        <w:rPr>
          <w:szCs w:val="22"/>
        </w:rPr>
        <w:tab/>
        <w:t xml:space="preserve">ASN on the behalf of the supplier and the website will be updated to reflect the </w:t>
      </w:r>
    </w:p>
    <w:p w:rsidR="00832282" w:rsidRPr="00832282" w:rsidRDefault="00832282" w:rsidP="00832282">
      <w:pPr>
        <w:rPr>
          <w:sz w:val="22"/>
        </w:rPr>
      </w:pPr>
      <w:r w:rsidRPr="00832282">
        <w:rPr>
          <w:sz w:val="22"/>
          <w:szCs w:val="22"/>
        </w:rPr>
        <w:tab/>
      </w:r>
      <w:r w:rsidRPr="00832282">
        <w:rPr>
          <w:sz w:val="22"/>
          <w:szCs w:val="22"/>
        </w:rPr>
        <w:tab/>
      </w:r>
      <w:r w:rsidRPr="00832282">
        <w:rPr>
          <w:sz w:val="22"/>
          <w:szCs w:val="22"/>
        </w:rPr>
        <w:tab/>
        <w:t>shipment and on-hand quantities.</w:t>
      </w:r>
    </w:p>
    <w:p w:rsidR="00832282" w:rsidRPr="00832282" w:rsidRDefault="00832282" w:rsidP="00832282">
      <w:pPr>
        <w:pStyle w:val="BodyTextIndent2"/>
        <w:tabs>
          <w:tab w:val="left" w:pos="2160"/>
        </w:tabs>
        <w:ind w:left="2160" w:hanging="360"/>
        <w:rPr>
          <w:szCs w:val="22"/>
        </w:rPr>
      </w:pPr>
      <w:r w:rsidRPr="00832282">
        <w:rPr>
          <w:szCs w:val="22"/>
        </w:rPr>
        <w:t>•</w:t>
      </w:r>
      <w:r w:rsidRPr="00832282">
        <w:rPr>
          <w:szCs w:val="22"/>
        </w:rPr>
        <w:tab/>
        <w:t xml:space="preserve">Engine Plant receives material and ASN, at which time </w:t>
      </w:r>
      <w:r w:rsidRPr="00832282">
        <w:rPr>
          <w:b/>
          <w:bCs/>
          <w:i/>
          <w:iCs/>
          <w:szCs w:val="22"/>
        </w:rPr>
        <w:t>ownership changes</w:t>
      </w:r>
      <w:r w:rsidRPr="00832282">
        <w:rPr>
          <w:szCs w:val="22"/>
        </w:rPr>
        <w:t xml:space="preserve"> from supplier to Navistar. </w:t>
      </w:r>
    </w:p>
    <w:p w:rsidR="00832282" w:rsidRPr="00832282" w:rsidRDefault="00832282" w:rsidP="00832282">
      <w:pPr>
        <w:pStyle w:val="BodyTextIndent2"/>
        <w:tabs>
          <w:tab w:val="left" w:pos="2160"/>
        </w:tabs>
        <w:ind w:left="2160" w:hanging="360"/>
        <w:rPr>
          <w:szCs w:val="22"/>
        </w:rPr>
      </w:pPr>
      <w:r w:rsidRPr="00832282">
        <w:rPr>
          <w:szCs w:val="22"/>
        </w:rPr>
        <w:t>•</w:t>
      </w:r>
      <w:r w:rsidRPr="00832282">
        <w:rPr>
          <w:szCs w:val="22"/>
        </w:rPr>
        <w:tab/>
        <w:t xml:space="preserve">Navistar transmits an EDI 846 and the ERS </w:t>
      </w:r>
    </w:p>
    <w:p w:rsidR="00832282" w:rsidRPr="00832282" w:rsidRDefault="00832282" w:rsidP="00832282">
      <w:pPr>
        <w:pStyle w:val="BodyTextIndent2"/>
        <w:tabs>
          <w:tab w:val="left" w:pos="2160"/>
        </w:tabs>
        <w:ind w:left="2160" w:hanging="360"/>
        <w:rPr>
          <w:b/>
          <w:bCs/>
          <w:i/>
          <w:iCs/>
          <w:sz w:val="28"/>
          <w:szCs w:val="28"/>
          <w:u w:color="000000"/>
        </w:rPr>
      </w:pPr>
      <w:r w:rsidRPr="00832282">
        <w:rPr>
          <w:szCs w:val="22"/>
        </w:rPr>
        <w:tab/>
      </w:r>
      <w:r w:rsidRPr="00832282">
        <w:rPr>
          <w:position w:val="6"/>
          <w:szCs w:val="22"/>
        </w:rPr>
        <w:t>process begins.</w:t>
      </w:r>
    </w:p>
    <w:p w:rsidR="00832282" w:rsidRPr="00832282" w:rsidRDefault="00832282" w:rsidP="00832282">
      <w:pPr>
        <w:pStyle w:val="BodyTextIndent2"/>
        <w:rPr>
          <w:b/>
          <w:bCs/>
          <w:i/>
          <w:iCs/>
          <w:sz w:val="28"/>
          <w:szCs w:val="28"/>
          <w:u w:color="000000"/>
        </w:rPr>
      </w:pPr>
    </w:p>
    <w:p w:rsidR="00832282" w:rsidRPr="00832282" w:rsidRDefault="00832282" w:rsidP="00832282">
      <w:pPr>
        <w:pStyle w:val="BodyTextIndent2"/>
        <w:rPr>
          <w:szCs w:val="22"/>
          <w:u w:color="000000"/>
        </w:rPr>
      </w:pPr>
      <w:r w:rsidRPr="00832282">
        <w:rPr>
          <w:szCs w:val="22"/>
        </w:rPr>
        <w:t xml:space="preserve">2.1.2 </w:t>
      </w:r>
      <w:r w:rsidRPr="00C37713">
        <w:rPr>
          <w:szCs w:val="22"/>
          <w:u w:val="single"/>
        </w:rPr>
        <w:t>Logistics Providers and Website Addresses</w:t>
      </w:r>
    </w:p>
    <w:p w:rsidR="00832282" w:rsidRPr="00832282" w:rsidRDefault="00832282" w:rsidP="00832282">
      <w:pPr>
        <w:pStyle w:val="BodyTextIndent2"/>
        <w:rPr>
          <w:szCs w:val="22"/>
          <w:u w:color="000000"/>
        </w:rPr>
      </w:pPr>
    </w:p>
    <w:p w:rsidR="00832282" w:rsidRPr="00832282" w:rsidRDefault="00832282" w:rsidP="00832282">
      <w:pPr>
        <w:pStyle w:val="BodyTextIndent2"/>
        <w:suppressAutoHyphens/>
        <w:ind w:left="1440"/>
        <w:rPr>
          <w:szCs w:val="22"/>
        </w:rPr>
      </w:pPr>
      <w:r w:rsidRPr="00832282">
        <w:rPr>
          <w:szCs w:val="22"/>
        </w:rPr>
        <w:t xml:space="preserve">Agreements will be in place between each supplier and their Logistics Provider(s) to </w:t>
      </w:r>
    </w:p>
    <w:p w:rsidR="00832282" w:rsidRPr="00832282" w:rsidRDefault="00832282" w:rsidP="00832282">
      <w:pPr>
        <w:pStyle w:val="BodyTextIndent2"/>
        <w:suppressAutoHyphens/>
        <w:ind w:left="1440"/>
        <w:rPr>
          <w:szCs w:val="22"/>
        </w:rPr>
      </w:pPr>
      <w:r w:rsidRPr="00832282">
        <w:rPr>
          <w:szCs w:val="22"/>
        </w:rPr>
        <w:t xml:space="preserve">cover roles and responsibilities while a supplier’s material is in the care and custody of </w:t>
      </w:r>
    </w:p>
    <w:p w:rsidR="00832282" w:rsidRPr="00832282" w:rsidRDefault="00832282" w:rsidP="00832282">
      <w:pPr>
        <w:pStyle w:val="BodyTextIndent2"/>
        <w:suppressAutoHyphens/>
        <w:ind w:left="1440"/>
        <w:rPr>
          <w:szCs w:val="22"/>
        </w:rPr>
      </w:pPr>
      <w:r w:rsidRPr="00832282">
        <w:rPr>
          <w:szCs w:val="22"/>
        </w:rPr>
        <w:t>a third party.  Blank agreements can be found in a .pdf format on the websites below.</w:t>
      </w:r>
    </w:p>
    <w:p w:rsidR="00832282" w:rsidRPr="00832282" w:rsidRDefault="00832282" w:rsidP="00832282">
      <w:pPr>
        <w:pStyle w:val="BodyTextIndent2"/>
        <w:suppressAutoHyphens/>
        <w:rPr>
          <w:szCs w:val="22"/>
          <w:u w:color="000000"/>
        </w:rPr>
      </w:pPr>
    </w:p>
    <w:p w:rsidR="00832282" w:rsidRPr="00832282" w:rsidRDefault="00832282" w:rsidP="00832282">
      <w:pPr>
        <w:pStyle w:val="BodyTextIndent2"/>
        <w:tabs>
          <w:tab w:val="left" w:pos="2160"/>
        </w:tabs>
        <w:suppressAutoHyphens/>
        <w:ind w:left="2160" w:hanging="360"/>
        <w:rPr>
          <w:szCs w:val="22"/>
          <w:u w:color="000000"/>
        </w:rPr>
      </w:pPr>
      <w:r w:rsidRPr="00832282">
        <w:rPr>
          <w:szCs w:val="22"/>
        </w:rPr>
        <w:t>•</w:t>
      </w:r>
      <w:r w:rsidRPr="00832282">
        <w:rPr>
          <w:szCs w:val="22"/>
        </w:rPr>
        <w:tab/>
        <w:t xml:space="preserve">Navistar Big Bore Diesels, LLC utilizes </w:t>
      </w:r>
      <w:r w:rsidRPr="00832282">
        <w:rPr>
          <w:b/>
          <w:bCs/>
          <w:i/>
          <w:iCs/>
          <w:szCs w:val="22"/>
        </w:rPr>
        <w:t>Perez Services Incorporated</w:t>
      </w:r>
      <w:r w:rsidRPr="00832282">
        <w:rPr>
          <w:szCs w:val="22"/>
        </w:rPr>
        <w:t>.</w:t>
      </w:r>
    </w:p>
    <w:p w:rsidR="00832282" w:rsidRPr="00832282" w:rsidRDefault="00832282" w:rsidP="00832282">
      <w:pPr>
        <w:pStyle w:val="NoParagraphStyle"/>
        <w:tabs>
          <w:tab w:val="left" w:pos="2880"/>
        </w:tabs>
        <w:suppressAutoHyphens/>
        <w:ind w:left="2880" w:hanging="360"/>
        <w:rPr>
          <w:rStyle w:val="Hyperlink"/>
          <w:rFonts w:ascii="Times New Roman" w:hAnsi="Times New Roman" w:cs="Times New Roman"/>
          <w:sz w:val="22"/>
          <w:szCs w:val="22"/>
        </w:rPr>
      </w:pPr>
      <w:r w:rsidRPr="00832282">
        <w:rPr>
          <w:rStyle w:val="Hyperlink"/>
          <w:rFonts w:ascii="Times New Roman" w:hAnsi="Times New Roman" w:cs="Times New Roman"/>
          <w:sz w:val="22"/>
          <w:szCs w:val="22"/>
        </w:rPr>
        <w:t>o</w:t>
      </w:r>
      <w:r w:rsidRPr="00832282">
        <w:rPr>
          <w:rStyle w:val="Hyperlink"/>
          <w:rFonts w:ascii="Times New Roman" w:hAnsi="Times New Roman" w:cs="Times New Roman"/>
          <w:sz w:val="22"/>
          <w:szCs w:val="22"/>
        </w:rPr>
        <w:tab/>
        <w:t>www.webperez2.com</w:t>
      </w:r>
    </w:p>
    <w:p w:rsidR="00832282" w:rsidRPr="00832282" w:rsidRDefault="00832282" w:rsidP="00832282">
      <w:pPr>
        <w:pStyle w:val="BodyTextIndent2"/>
        <w:tabs>
          <w:tab w:val="left" w:pos="2160"/>
        </w:tabs>
        <w:suppressAutoHyphens/>
        <w:ind w:left="2160" w:hanging="360"/>
        <w:rPr>
          <w:szCs w:val="22"/>
          <w:u w:color="000000"/>
        </w:rPr>
      </w:pPr>
      <w:r w:rsidRPr="00832282">
        <w:rPr>
          <w:szCs w:val="22"/>
        </w:rPr>
        <w:t>•</w:t>
      </w:r>
      <w:r w:rsidRPr="00832282">
        <w:rPr>
          <w:szCs w:val="22"/>
        </w:rPr>
        <w:tab/>
        <w:t xml:space="preserve">Navistar Diesel of Alabama, LLC utilizes </w:t>
      </w:r>
      <w:r w:rsidRPr="00832282">
        <w:rPr>
          <w:b/>
          <w:bCs/>
          <w:i/>
          <w:iCs/>
          <w:szCs w:val="22"/>
        </w:rPr>
        <w:t>Perez Services Incorporated</w:t>
      </w:r>
      <w:r w:rsidRPr="00832282">
        <w:rPr>
          <w:szCs w:val="22"/>
        </w:rPr>
        <w:t>.</w:t>
      </w:r>
    </w:p>
    <w:p w:rsidR="00832282" w:rsidRPr="00832282" w:rsidRDefault="00832282" w:rsidP="00832282">
      <w:pPr>
        <w:pStyle w:val="NoParagraphStyle"/>
        <w:tabs>
          <w:tab w:val="left" w:pos="2880"/>
        </w:tabs>
        <w:suppressAutoHyphens/>
        <w:ind w:left="2880" w:hanging="360"/>
        <w:rPr>
          <w:rStyle w:val="Hyperlink"/>
          <w:rFonts w:ascii="Times New Roman" w:hAnsi="Times New Roman" w:cs="Times New Roman"/>
          <w:sz w:val="22"/>
          <w:szCs w:val="22"/>
        </w:rPr>
      </w:pPr>
      <w:r w:rsidRPr="00832282">
        <w:rPr>
          <w:rStyle w:val="Hyperlink"/>
          <w:rFonts w:ascii="Times New Roman" w:hAnsi="Times New Roman" w:cs="Times New Roman"/>
          <w:sz w:val="22"/>
          <w:szCs w:val="22"/>
        </w:rPr>
        <w:t>o</w:t>
      </w:r>
      <w:r w:rsidRPr="00832282">
        <w:rPr>
          <w:rStyle w:val="Hyperlink"/>
          <w:rFonts w:ascii="Times New Roman" w:hAnsi="Times New Roman" w:cs="Times New Roman"/>
          <w:sz w:val="22"/>
          <w:szCs w:val="22"/>
        </w:rPr>
        <w:tab/>
        <w:t>www.webperez2.com</w:t>
      </w:r>
    </w:p>
    <w:p w:rsidR="00832282" w:rsidRPr="00832282" w:rsidRDefault="00832282" w:rsidP="00832282">
      <w:pPr>
        <w:pStyle w:val="BodyTextIndent2"/>
        <w:tabs>
          <w:tab w:val="left" w:pos="2160"/>
        </w:tabs>
        <w:suppressAutoHyphens/>
        <w:ind w:left="2160" w:hanging="360"/>
        <w:rPr>
          <w:szCs w:val="22"/>
          <w:u w:color="000000"/>
        </w:rPr>
      </w:pPr>
      <w:r w:rsidRPr="00832282">
        <w:rPr>
          <w:szCs w:val="22"/>
        </w:rPr>
        <w:t>•</w:t>
      </w:r>
      <w:r w:rsidRPr="00832282">
        <w:rPr>
          <w:szCs w:val="22"/>
        </w:rPr>
        <w:tab/>
        <w:t xml:space="preserve">Navistar, Melrose Park Plant utilizes </w:t>
      </w:r>
      <w:r w:rsidRPr="00832282">
        <w:rPr>
          <w:b/>
          <w:bCs/>
          <w:i/>
          <w:iCs/>
          <w:szCs w:val="22"/>
        </w:rPr>
        <w:t>ODW Contract Services</w:t>
      </w:r>
      <w:r w:rsidRPr="00832282">
        <w:rPr>
          <w:szCs w:val="22"/>
        </w:rPr>
        <w:t>.</w:t>
      </w:r>
    </w:p>
    <w:p w:rsidR="00832282" w:rsidRPr="00832282" w:rsidRDefault="00832282" w:rsidP="00832282">
      <w:pPr>
        <w:pStyle w:val="NoParagraphStyle"/>
        <w:tabs>
          <w:tab w:val="left" w:pos="2880"/>
        </w:tabs>
        <w:suppressAutoHyphens/>
        <w:ind w:left="2880" w:hanging="360"/>
        <w:rPr>
          <w:rStyle w:val="Hyperlink"/>
          <w:rFonts w:ascii="Times New Roman" w:hAnsi="Times New Roman" w:cs="Times New Roman"/>
          <w:sz w:val="22"/>
          <w:szCs w:val="22"/>
        </w:rPr>
      </w:pPr>
      <w:r w:rsidRPr="00832282">
        <w:rPr>
          <w:rStyle w:val="Hyperlink"/>
          <w:rFonts w:ascii="Times New Roman" w:hAnsi="Times New Roman" w:cs="Times New Roman"/>
          <w:sz w:val="22"/>
          <w:szCs w:val="22"/>
        </w:rPr>
        <w:t>o</w:t>
      </w:r>
      <w:r w:rsidRPr="00832282">
        <w:rPr>
          <w:rStyle w:val="Hyperlink"/>
          <w:rFonts w:ascii="Times New Roman" w:hAnsi="Times New Roman" w:cs="Times New Roman"/>
          <w:sz w:val="22"/>
          <w:szCs w:val="22"/>
        </w:rPr>
        <w:tab/>
        <w:t>www.melrosepark.odwcs.com (Scoreboard/Access My Account)</w:t>
      </w:r>
    </w:p>
    <w:p w:rsidR="00832282" w:rsidRPr="00832282" w:rsidRDefault="00832282" w:rsidP="00832282">
      <w:pPr>
        <w:pStyle w:val="NoParagraphStyle"/>
        <w:tabs>
          <w:tab w:val="left" w:pos="2880"/>
        </w:tabs>
        <w:suppressAutoHyphens/>
        <w:ind w:left="2880" w:hanging="360"/>
        <w:rPr>
          <w:rStyle w:val="Hyperlink"/>
          <w:rFonts w:ascii="Times New Roman" w:hAnsi="Times New Roman" w:cs="Times New Roman"/>
          <w:sz w:val="22"/>
          <w:szCs w:val="22"/>
        </w:rPr>
      </w:pPr>
    </w:p>
    <w:p w:rsidR="00832282" w:rsidRPr="00832282" w:rsidRDefault="00832282" w:rsidP="00832282">
      <w:pPr>
        <w:pStyle w:val="BodyTextIndent2"/>
        <w:suppressAutoHyphens/>
        <w:rPr>
          <w:b/>
          <w:bCs/>
          <w:i/>
          <w:iCs/>
          <w:szCs w:val="22"/>
        </w:rPr>
      </w:pPr>
      <w:r w:rsidRPr="00832282">
        <w:rPr>
          <w:b/>
          <w:bCs/>
          <w:i/>
          <w:iCs/>
          <w:szCs w:val="22"/>
        </w:rPr>
        <w:t>NOTE:  It is required (see “Supplier Performance – Element 6.0”) that suppliers check the respective website(s) for each Navistar Engine Plant that they supply, at least once each operating day.</w:t>
      </w:r>
    </w:p>
    <w:p w:rsidR="00832282" w:rsidRPr="00832282" w:rsidRDefault="00832282" w:rsidP="00832282">
      <w:pPr>
        <w:pStyle w:val="BodyTextIndent2"/>
        <w:suppressAutoHyphens/>
        <w:rPr>
          <w:b/>
          <w:bCs/>
          <w:i/>
          <w:iCs/>
          <w:szCs w:val="22"/>
        </w:rPr>
      </w:pPr>
    </w:p>
    <w:p w:rsidR="002A3CDC" w:rsidRDefault="002A3CDC">
      <w:pPr>
        <w:rPr>
          <w:sz w:val="22"/>
        </w:rPr>
      </w:pPr>
      <w:r>
        <w:rPr>
          <w:sz w:val="22"/>
        </w:rPr>
        <w:br w:type="page"/>
      </w:r>
    </w:p>
    <w:p w:rsidR="00832282" w:rsidRPr="00832282" w:rsidRDefault="00832282" w:rsidP="002A3CDC">
      <w:pPr>
        <w:pStyle w:val="Heading6"/>
        <w:rPr>
          <w:u w:color="000000"/>
        </w:rPr>
      </w:pPr>
      <w:bookmarkStart w:id="106" w:name="_Toc239581678"/>
      <w:r w:rsidRPr="00832282">
        <w:rPr>
          <w:u w:color="000000"/>
        </w:rPr>
        <w:lastRenderedPageBreak/>
        <w:t>TRANSPORTATION  (Element 3.0)</w:t>
      </w:r>
      <w:bookmarkEnd w:id="106"/>
    </w:p>
    <w:p w:rsidR="00832282" w:rsidRPr="00832282" w:rsidRDefault="00832282" w:rsidP="00832282">
      <w:pPr>
        <w:autoSpaceDE w:val="0"/>
        <w:autoSpaceDN w:val="0"/>
        <w:adjustRightInd w:val="0"/>
        <w:spacing w:line="288" w:lineRule="auto"/>
        <w:jc w:val="center"/>
        <w:textAlignment w:val="center"/>
        <w:rPr>
          <w:b/>
          <w:bCs/>
          <w:i/>
          <w:iCs/>
          <w:color w:val="000000"/>
          <w:sz w:val="28"/>
          <w:szCs w:val="28"/>
          <w:u w:color="000000"/>
        </w:rPr>
      </w:pPr>
    </w:p>
    <w:p w:rsidR="00832282" w:rsidRPr="00832282" w:rsidRDefault="00832282" w:rsidP="00832282">
      <w:pPr>
        <w:autoSpaceDE w:val="0"/>
        <w:autoSpaceDN w:val="0"/>
        <w:adjustRightInd w:val="0"/>
        <w:spacing w:line="288" w:lineRule="auto"/>
        <w:textAlignment w:val="center"/>
        <w:rPr>
          <w:color w:val="000000"/>
          <w:sz w:val="22"/>
          <w:szCs w:val="22"/>
        </w:rPr>
      </w:pPr>
      <w:r w:rsidRPr="00832282">
        <w:rPr>
          <w:color w:val="000000"/>
          <w:sz w:val="22"/>
          <w:szCs w:val="22"/>
        </w:rPr>
        <w:t xml:space="preserve">3.1 </w:t>
      </w:r>
      <w:r w:rsidRPr="00832282">
        <w:rPr>
          <w:color w:val="000000"/>
          <w:sz w:val="22"/>
          <w:szCs w:val="22"/>
          <w:u w:val="thick" w:color="000000"/>
        </w:rPr>
        <w:t>Centralized Routes</w:t>
      </w:r>
      <w:r w:rsidRPr="00832282">
        <w:rPr>
          <w:color w:val="000000"/>
          <w:sz w:val="22"/>
          <w:szCs w:val="22"/>
        </w:rPr>
        <w:t xml:space="preserve"> </w:t>
      </w:r>
    </w:p>
    <w:p w:rsidR="00832282" w:rsidRPr="00832282" w:rsidRDefault="00832282" w:rsidP="00832282">
      <w:pPr>
        <w:autoSpaceDE w:val="0"/>
        <w:autoSpaceDN w:val="0"/>
        <w:adjustRightInd w:val="0"/>
        <w:spacing w:line="288" w:lineRule="auto"/>
        <w:ind w:left="720"/>
        <w:textAlignment w:val="center"/>
        <w:rPr>
          <w:color w:val="000000"/>
          <w:sz w:val="22"/>
          <w:szCs w:val="22"/>
        </w:rPr>
      </w:pPr>
    </w:p>
    <w:p w:rsidR="00832282" w:rsidRPr="00832282" w:rsidRDefault="00832282" w:rsidP="00832282">
      <w:pPr>
        <w:suppressAutoHyphens/>
        <w:autoSpaceDE w:val="0"/>
        <w:autoSpaceDN w:val="0"/>
        <w:adjustRightInd w:val="0"/>
        <w:spacing w:line="288" w:lineRule="auto"/>
        <w:ind w:left="720"/>
        <w:textAlignment w:val="center"/>
        <w:rPr>
          <w:color w:val="000000"/>
          <w:sz w:val="22"/>
          <w:szCs w:val="22"/>
        </w:rPr>
      </w:pPr>
      <w:r w:rsidRPr="00832282">
        <w:rPr>
          <w:color w:val="000000"/>
          <w:sz w:val="22"/>
          <w:szCs w:val="22"/>
        </w:rPr>
        <w:t xml:space="preserve">The Engine Group makes every attempt to assign each supplier to a truckload route where </w:t>
      </w:r>
    </w:p>
    <w:p w:rsidR="00832282" w:rsidRPr="00832282" w:rsidRDefault="00832282" w:rsidP="00832282">
      <w:pPr>
        <w:suppressAutoHyphens/>
        <w:autoSpaceDE w:val="0"/>
        <w:autoSpaceDN w:val="0"/>
        <w:adjustRightInd w:val="0"/>
        <w:spacing w:line="288" w:lineRule="auto"/>
        <w:ind w:left="720"/>
        <w:textAlignment w:val="center"/>
        <w:rPr>
          <w:color w:val="000000"/>
          <w:sz w:val="22"/>
          <w:szCs w:val="22"/>
        </w:rPr>
      </w:pPr>
      <w:r w:rsidRPr="00832282">
        <w:rPr>
          <w:color w:val="000000"/>
          <w:sz w:val="22"/>
          <w:szCs w:val="22"/>
        </w:rPr>
        <w:t>feasible.  A route</w:t>
      </w:r>
      <w:r w:rsidRPr="00832282">
        <w:rPr>
          <w:b/>
          <w:bCs/>
          <w:i/>
          <w:iCs/>
          <w:color w:val="000000"/>
          <w:sz w:val="22"/>
          <w:szCs w:val="22"/>
        </w:rPr>
        <w:t xml:space="preserve"> </w:t>
      </w:r>
      <w:r w:rsidRPr="00832282">
        <w:rPr>
          <w:color w:val="000000"/>
          <w:sz w:val="22"/>
          <w:szCs w:val="22"/>
        </w:rPr>
        <w:t xml:space="preserve">is a structured method of delivery; based on geographic regions, established frequencies, designated carriers and assigned window times.  A route may consist of multiple suppliers on a single trip.  Each supplier will be notified individually of their carrier, frequency </w:t>
      </w:r>
    </w:p>
    <w:p w:rsidR="00832282" w:rsidRPr="00832282" w:rsidRDefault="00832282" w:rsidP="00832282">
      <w:pPr>
        <w:suppressAutoHyphens/>
        <w:autoSpaceDE w:val="0"/>
        <w:autoSpaceDN w:val="0"/>
        <w:adjustRightInd w:val="0"/>
        <w:spacing w:line="288" w:lineRule="auto"/>
        <w:ind w:left="720"/>
        <w:textAlignment w:val="center"/>
        <w:rPr>
          <w:color w:val="000000"/>
          <w:sz w:val="22"/>
          <w:szCs w:val="22"/>
        </w:rPr>
      </w:pPr>
      <w:r w:rsidRPr="00832282">
        <w:rPr>
          <w:color w:val="000000"/>
          <w:sz w:val="22"/>
          <w:szCs w:val="22"/>
        </w:rPr>
        <w:t xml:space="preserve">and specific schedules for pick-ups and delivery.  Suppliers are required to adhere to their </w:t>
      </w:r>
    </w:p>
    <w:p w:rsidR="00832282" w:rsidRPr="00832282" w:rsidRDefault="00832282" w:rsidP="00832282">
      <w:pPr>
        <w:suppressAutoHyphens/>
        <w:autoSpaceDE w:val="0"/>
        <w:autoSpaceDN w:val="0"/>
        <w:adjustRightInd w:val="0"/>
        <w:spacing w:line="288" w:lineRule="auto"/>
        <w:ind w:left="720"/>
        <w:textAlignment w:val="center"/>
        <w:rPr>
          <w:color w:val="000000"/>
          <w:sz w:val="22"/>
          <w:szCs w:val="22"/>
        </w:rPr>
      </w:pPr>
      <w:r w:rsidRPr="00832282">
        <w:rPr>
          <w:color w:val="000000"/>
          <w:sz w:val="22"/>
          <w:szCs w:val="22"/>
        </w:rPr>
        <w:t>assigned schedule.</w:t>
      </w:r>
    </w:p>
    <w:p w:rsidR="00832282" w:rsidRPr="00832282" w:rsidRDefault="00832282" w:rsidP="00832282">
      <w:pPr>
        <w:suppressAutoHyphens/>
        <w:autoSpaceDE w:val="0"/>
        <w:autoSpaceDN w:val="0"/>
        <w:adjustRightInd w:val="0"/>
        <w:spacing w:line="288" w:lineRule="auto"/>
        <w:ind w:left="1440"/>
        <w:textAlignment w:val="center"/>
        <w:rPr>
          <w:color w:val="000000"/>
          <w:sz w:val="22"/>
          <w:szCs w:val="22"/>
        </w:rPr>
      </w:pPr>
    </w:p>
    <w:p w:rsidR="00832282" w:rsidRPr="00832282" w:rsidRDefault="00832282" w:rsidP="00832282">
      <w:pPr>
        <w:suppressAutoHyphens/>
        <w:autoSpaceDE w:val="0"/>
        <w:autoSpaceDN w:val="0"/>
        <w:adjustRightInd w:val="0"/>
        <w:spacing w:line="288" w:lineRule="auto"/>
        <w:textAlignment w:val="center"/>
        <w:rPr>
          <w:color w:val="000000"/>
          <w:sz w:val="22"/>
          <w:szCs w:val="22"/>
          <w:u w:color="000000"/>
        </w:rPr>
      </w:pPr>
      <w:r w:rsidRPr="00832282">
        <w:rPr>
          <w:color w:val="000000"/>
          <w:sz w:val="22"/>
          <w:szCs w:val="22"/>
        </w:rPr>
        <w:tab/>
        <w:t xml:space="preserve">3.1.1 </w:t>
      </w:r>
      <w:r w:rsidRPr="00832282">
        <w:rPr>
          <w:color w:val="000000"/>
          <w:sz w:val="22"/>
          <w:szCs w:val="22"/>
          <w:u w:val="thick" w:color="000000"/>
        </w:rPr>
        <w:t>Cross-Docking</w:t>
      </w:r>
    </w:p>
    <w:p w:rsidR="00832282" w:rsidRPr="00832282" w:rsidRDefault="00832282" w:rsidP="00832282">
      <w:pPr>
        <w:suppressAutoHyphens/>
        <w:autoSpaceDE w:val="0"/>
        <w:autoSpaceDN w:val="0"/>
        <w:adjustRightInd w:val="0"/>
        <w:spacing w:line="288" w:lineRule="auto"/>
        <w:textAlignment w:val="center"/>
        <w:rPr>
          <w:color w:val="000000"/>
          <w:sz w:val="22"/>
          <w:szCs w:val="22"/>
          <w:u w:color="000000"/>
        </w:rPr>
      </w:pPr>
    </w:p>
    <w:p w:rsidR="00832282" w:rsidRPr="00832282" w:rsidRDefault="00832282" w:rsidP="00832282">
      <w:pPr>
        <w:suppressAutoHyphens/>
        <w:autoSpaceDE w:val="0"/>
        <w:autoSpaceDN w:val="0"/>
        <w:adjustRightInd w:val="0"/>
        <w:spacing w:line="288" w:lineRule="auto"/>
        <w:ind w:left="1440"/>
        <w:textAlignment w:val="center"/>
        <w:rPr>
          <w:color w:val="000000"/>
          <w:sz w:val="22"/>
          <w:szCs w:val="22"/>
        </w:rPr>
      </w:pPr>
      <w:r w:rsidRPr="00832282">
        <w:rPr>
          <w:color w:val="000000"/>
          <w:sz w:val="22"/>
          <w:szCs w:val="22"/>
        </w:rPr>
        <w:t>In order to maximize transportation efficiencies, the Engine Group may utilize cross-</w:t>
      </w:r>
    </w:p>
    <w:p w:rsidR="00832282" w:rsidRPr="00832282" w:rsidRDefault="00832282" w:rsidP="00832282">
      <w:pPr>
        <w:suppressAutoHyphens/>
        <w:autoSpaceDE w:val="0"/>
        <w:autoSpaceDN w:val="0"/>
        <w:adjustRightInd w:val="0"/>
        <w:spacing w:line="288" w:lineRule="auto"/>
        <w:ind w:left="1440"/>
        <w:textAlignment w:val="center"/>
        <w:rPr>
          <w:color w:val="000000"/>
          <w:sz w:val="22"/>
          <w:szCs w:val="22"/>
        </w:rPr>
      </w:pPr>
      <w:r w:rsidRPr="00832282">
        <w:rPr>
          <w:color w:val="000000"/>
          <w:sz w:val="22"/>
          <w:szCs w:val="22"/>
        </w:rPr>
        <w:t xml:space="preserve">docking where feasible.  Cross-docking is a process of delivery to one location, </w:t>
      </w:r>
      <w:r w:rsidR="00604220" w:rsidRPr="00832282">
        <w:rPr>
          <w:color w:val="000000"/>
          <w:sz w:val="22"/>
          <w:szCs w:val="22"/>
        </w:rPr>
        <w:t>consolidation,</w:t>
      </w:r>
      <w:r w:rsidRPr="00832282">
        <w:rPr>
          <w:color w:val="000000"/>
          <w:sz w:val="22"/>
          <w:szCs w:val="22"/>
        </w:rPr>
        <w:t xml:space="preserve"> and reshipment of goods to their ultimate destination.  All cross-docking activities will occur at one of the Engine Group Logistics Providers, and will be loaded </w:t>
      </w:r>
    </w:p>
    <w:p w:rsidR="00832282" w:rsidRPr="00832282" w:rsidRDefault="00832282" w:rsidP="00832282">
      <w:pPr>
        <w:suppressAutoHyphens/>
        <w:autoSpaceDE w:val="0"/>
        <w:autoSpaceDN w:val="0"/>
        <w:adjustRightInd w:val="0"/>
        <w:spacing w:line="288" w:lineRule="auto"/>
        <w:ind w:left="1440"/>
        <w:textAlignment w:val="center"/>
        <w:rPr>
          <w:color w:val="000000"/>
          <w:sz w:val="22"/>
          <w:szCs w:val="22"/>
        </w:rPr>
      </w:pPr>
      <w:r w:rsidRPr="00832282">
        <w:rPr>
          <w:color w:val="000000"/>
          <w:sz w:val="22"/>
          <w:szCs w:val="22"/>
        </w:rPr>
        <w:t xml:space="preserve">for its subsequent destination the same day it is received.  Please note the </w:t>
      </w:r>
    </w:p>
    <w:p w:rsidR="00832282" w:rsidRPr="00832282" w:rsidRDefault="00832282" w:rsidP="00832282">
      <w:pPr>
        <w:suppressAutoHyphens/>
        <w:autoSpaceDE w:val="0"/>
        <w:autoSpaceDN w:val="0"/>
        <w:adjustRightInd w:val="0"/>
        <w:spacing w:line="288" w:lineRule="auto"/>
        <w:ind w:left="1440"/>
        <w:textAlignment w:val="center"/>
        <w:rPr>
          <w:color w:val="000000"/>
          <w:sz w:val="22"/>
          <w:szCs w:val="22"/>
        </w:rPr>
      </w:pPr>
      <w:r w:rsidRPr="00832282">
        <w:rPr>
          <w:color w:val="000000"/>
          <w:sz w:val="22"/>
          <w:szCs w:val="22"/>
        </w:rPr>
        <w:t>requirements below.</w:t>
      </w:r>
    </w:p>
    <w:p w:rsidR="00832282" w:rsidRPr="00832282" w:rsidRDefault="00832282" w:rsidP="00832282">
      <w:pPr>
        <w:suppressAutoHyphens/>
        <w:autoSpaceDE w:val="0"/>
        <w:autoSpaceDN w:val="0"/>
        <w:adjustRightInd w:val="0"/>
        <w:spacing w:line="288" w:lineRule="auto"/>
        <w:ind w:left="1440"/>
        <w:textAlignment w:val="center"/>
        <w:rPr>
          <w:color w:val="000000"/>
          <w:sz w:val="22"/>
          <w:szCs w:val="22"/>
        </w:rPr>
      </w:pPr>
    </w:p>
    <w:p w:rsidR="00832282" w:rsidRPr="00832282" w:rsidRDefault="00832282" w:rsidP="00832282">
      <w:pPr>
        <w:suppressAutoHyphens/>
        <w:autoSpaceDE w:val="0"/>
        <w:autoSpaceDN w:val="0"/>
        <w:adjustRightInd w:val="0"/>
        <w:spacing w:line="288" w:lineRule="auto"/>
        <w:ind w:left="1440"/>
        <w:textAlignment w:val="center"/>
        <w:rPr>
          <w:color w:val="000000"/>
          <w:sz w:val="22"/>
          <w:szCs w:val="22"/>
          <w:u w:color="000000"/>
        </w:rPr>
      </w:pPr>
      <w:r w:rsidRPr="00832282">
        <w:rPr>
          <w:color w:val="000000"/>
          <w:sz w:val="22"/>
          <w:szCs w:val="22"/>
        </w:rPr>
        <w:t xml:space="preserve">3.1.1.1 </w:t>
      </w:r>
      <w:r w:rsidRPr="00832282">
        <w:rPr>
          <w:color w:val="000000"/>
          <w:sz w:val="22"/>
          <w:szCs w:val="22"/>
          <w:u w:val="thick" w:color="000000"/>
        </w:rPr>
        <w:t>Requirements</w:t>
      </w:r>
    </w:p>
    <w:p w:rsidR="00832282" w:rsidRPr="00832282" w:rsidRDefault="00832282" w:rsidP="00832282">
      <w:pPr>
        <w:suppressAutoHyphens/>
        <w:autoSpaceDE w:val="0"/>
        <w:autoSpaceDN w:val="0"/>
        <w:adjustRightInd w:val="0"/>
        <w:spacing w:line="288" w:lineRule="auto"/>
        <w:ind w:left="1440"/>
        <w:textAlignment w:val="center"/>
        <w:rPr>
          <w:color w:val="000000"/>
          <w:sz w:val="22"/>
          <w:szCs w:val="22"/>
        </w:rPr>
      </w:pPr>
    </w:p>
    <w:p w:rsidR="00832282" w:rsidRPr="00832282" w:rsidRDefault="00832282" w:rsidP="00832282">
      <w:pPr>
        <w:tabs>
          <w:tab w:val="left" w:pos="2880"/>
        </w:tabs>
        <w:suppressAutoHyphens/>
        <w:autoSpaceDE w:val="0"/>
        <w:autoSpaceDN w:val="0"/>
        <w:adjustRightInd w:val="0"/>
        <w:spacing w:line="288" w:lineRule="auto"/>
        <w:ind w:left="2880" w:hanging="360"/>
        <w:textAlignment w:val="center"/>
        <w:rPr>
          <w:color w:val="000000"/>
          <w:sz w:val="22"/>
          <w:szCs w:val="22"/>
        </w:rPr>
      </w:pPr>
      <w:r w:rsidRPr="00832282">
        <w:rPr>
          <w:color w:val="000000"/>
          <w:sz w:val="22"/>
          <w:szCs w:val="22"/>
        </w:rPr>
        <w:t>•</w:t>
      </w:r>
      <w:r w:rsidRPr="00832282">
        <w:rPr>
          <w:color w:val="000000"/>
          <w:sz w:val="22"/>
          <w:szCs w:val="22"/>
        </w:rPr>
        <w:tab/>
        <w:t>Separate EDI 856’s (ASN’s) must be transmitted for each using Plant’s shipment.</w:t>
      </w:r>
    </w:p>
    <w:p w:rsidR="00832282" w:rsidRPr="00832282" w:rsidRDefault="00832282" w:rsidP="00832282">
      <w:pPr>
        <w:tabs>
          <w:tab w:val="left" w:pos="2880"/>
        </w:tabs>
        <w:suppressAutoHyphens/>
        <w:autoSpaceDE w:val="0"/>
        <w:autoSpaceDN w:val="0"/>
        <w:adjustRightInd w:val="0"/>
        <w:spacing w:line="288" w:lineRule="auto"/>
        <w:ind w:left="2880" w:hanging="360"/>
        <w:textAlignment w:val="center"/>
        <w:rPr>
          <w:color w:val="000000"/>
          <w:sz w:val="22"/>
          <w:szCs w:val="22"/>
        </w:rPr>
      </w:pPr>
      <w:r w:rsidRPr="00832282">
        <w:rPr>
          <w:color w:val="000000"/>
          <w:sz w:val="22"/>
          <w:szCs w:val="22"/>
        </w:rPr>
        <w:t>•</w:t>
      </w:r>
      <w:r w:rsidRPr="00832282">
        <w:rPr>
          <w:color w:val="000000"/>
          <w:sz w:val="22"/>
          <w:szCs w:val="22"/>
        </w:rPr>
        <w:tab/>
        <w:t xml:space="preserve">Separate Bills of Lading must be generated for each using Plant’s </w:t>
      </w:r>
    </w:p>
    <w:p w:rsidR="00832282" w:rsidRPr="00832282" w:rsidRDefault="00832282" w:rsidP="00832282">
      <w:pPr>
        <w:tabs>
          <w:tab w:val="left" w:pos="2880"/>
        </w:tabs>
        <w:suppressAutoHyphens/>
        <w:autoSpaceDE w:val="0"/>
        <w:autoSpaceDN w:val="0"/>
        <w:adjustRightInd w:val="0"/>
        <w:spacing w:line="288" w:lineRule="auto"/>
        <w:ind w:left="2880" w:hanging="360"/>
        <w:textAlignment w:val="center"/>
        <w:rPr>
          <w:color w:val="000000"/>
          <w:sz w:val="22"/>
          <w:szCs w:val="22"/>
        </w:rPr>
      </w:pPr>
      <w:r w:rsidRPr="00832282">
        <w:rPr>
          <w:color w:val="000000"/>
          <w:sz w:val="22"/>
          <w:szCs w:val="22"/>
        </w:rPr>
        <w:tab/>
        <w:t>shipment.</w:t>
      </w:r>
    </w:p>
    <w:p w:rsidR="00832282" w:rsidRPr="00832282" w:rsidRDefault="00832282" w:rsidP="00832282">
      <w:pPr>
        <w:tabs>
          <w:tab w:val="left" w:pos="3600"/>
        </w:tabs>
        <w:suppressAutoHyphens/>
        <w:autoSpaceDE w:val="0"/>
        <w:autoSpaceDN w:val="0"/>
        <w:adjustRightInd w:val="0"/>
        <w:spacing w:line="288" w:lineRule="auto"/>
        <w:ind w:left="3600" w:hanging="360"/>
        <w:textAlignment w:val="center"/>
        <w:rPr>
          <w:b/>
          <w:bCs/>
          <w:i/>
          <w:iCs/>
          <w:color w:val="000000"/>
          <w:sz w:val="22"/>
          <w:szCs w:val="22"/>
        </w:rPr>
      </w:pPr>
      <w:r w:rsidRPr="00832282">
        <w:rPr>
          <w:color w:val="000000"/>
          <w:sz w:val="22"/>
          <w:szCs w:val="22"/>
        </w:rPr>
        <w:t>o</w:t>
      </w:r>
      <w:r w:rsidRPr="00832282">
        <w:rPr>
          <w:color w:val="000000"/>
          <w:sz w:val="22"/>
          <w:szCs w:val="22"/>
        </w:rPr>
        <w:tab/>
      </w:r>
      <w:r w:rsidRPr="00832282">
        <w:rPr>
          <w:b/>
          <w:bCs/>
          <w:i/>
          <w:iCs/>
          <w:color w:val="000000"/>
          <w:sz w:val="22"/>
          <w:szCs w:val="22"/>
        </w:rPr>
        <w:t xml:space="preserve">Note:  If shipping via LTL, suppliers are also required to </w:t>
      </w:r>
    </w:p>
    <w:p w:rsidR="00832282" w:rsidRPr="00832282" w:rsidRDefault="00832282" w:rsidP="00832282">
      <w:pPr>
        <w:tabs>
          <w:tab w:val="left" w:pos="3600"/>
        </w:tabs>
        <w:suppressAutoHyphens/>
        <w:autoSpaceDE w:val="0"/>
        <w:autoSpaceDN w:val="0"/>
        <w:adjustRightInd w:val="0"/>
        <w:spacing w:line="288" w:lineRule="auto"/>
        <w:ind w:left="3600" w:hanging="360"/>
        <w:textAlignment w:val="center"/>
        <w:rPr>
          <w:b/>
          <w:bCs/>
          <w:i/>
          <w:iCs/>
          <w:color w:val="000000"/>
          <w:sz w:val="22"/>
          <w:szCs w:val="22"/>
        </w:rPr>
      </w:pPr>
      <w:r w:rsidRPr="00832282">
        <w:rPr>
          <w:b/>
          <w:bCs/>
          <w:i/>
          <w:iCs/>
          <w:color w:val="000000"/>
          <w:sz w:val="22"/>
          <w:szCs w:val="22"/>
        </w:rPr>
        <w:tab/>
        <w:t xml:space="preserve">create a Master Bill of Lading.  A Master Bill of Lading must have a combined skid count and combined total weight for </w:t>
      </w:r>
    </w:p>
    <w:p w:rsidR="00832282" w:rsidRPr="00832282" w:rsidRDefault="00832282" w:rsidP="00832282">
      <w:pPr>
        <w:tabs>
          <w:tab w:val="left" w:pos="3600"/>
        </w:tabs>
        <w:suppressAutoHyphens/>
        <w:autoSpaceDE w:val="0"/>
        <w:autoSpaceDN w:val="0"/>
        <w:adjustRightInd w:val="0"/>
        <w:spacing w:line="288" w:lineRule="auto"/>
        <w:ind w:left="3600" w:hanging="360"/>
        <w:textAlignment w:val="center"/>
        <w:rPr>
          <w:b/>
          <w:bCs/>
          <w:i/>
          <w:iCs/>
          <w:color w:val="000000"/>
          <w:sz w:val="22"/>
          <w:szCs w:val="22"/>
        </w:rPr>
      </w:pPr>
      <w:r w:rsidRPr="00832282">
        <w:rPr>
          <w:b/>
          <w:bCs/>
          <w:i/>
          <w:iCs/>
          <w:color w:val="000000"/>
          <w:sz w:val="22"/>
          <w:szCs w:val="22"/>
        </w:rPr>
        <w:tab/>
        <w:t xml:space="preserve">each separate Bill of Lading and must be clearly marked as “Master Bill of Lading.”  Each separate Bill of Lading must </w:t>
      </w:r>
    </w:p>
    <w:p w:rsidR="00832282" w:rsidRPr="00832282" w:rsidRDefault="00832282" w:rsidP="00832282">
      <w:pPr>
        <w:tabs>
          <w:tab w:val="left" w:pos="3600"/>
        </w:tabs>
        <w:suppressAutoHyphens/>
        <w:autoSpaceDE w:val="0"/>
        <w:autoSpaceDN w:val="0"/>
        <w:adjustRightInd w:val="0"/>
        <w:spacing w:line="288" w:lineRule="auto"/>
        <w:ind w:left="3600" w:hanging="360"/>
        <w:textAlignment w:val="center"/>
        <w:rPr>
          <w:b/>
          <w:bCs/>
          <w:i/>
          <w:iCs/>
          <w:color w:val="000000"/>
          <w:sz w:val="22"/>
          <w:szCs w:val="22"/>
        </w:rPr>
      </w:pPr>
      <w:r w:rsidRPr="00832282">
        <w:rPr>
          <w:b/>
          <w:bCs/>
          <w:i/>
          <w:iCs/>
          <w:color w:val="000000"/>
          <w:sz w:val="22"/>
          <w:szCs w:val="22"/>
        </w:rPr>
        <w:tab/>
        <w:t xml:space="preserve">be attached behind the Master Bill of Lading.  The “ship to” </w:t>
      </w:r>
    </w:p>
    <w:p w:rsidR="00832282" w:rsidRPr="00832282" w:rsidRDefault="00832282" w:rsidP="00832282">
      <w:pPr>
        <w:tabs>
          <w:tab w:val="left" w:pos="3600"/>
        </w:tabs>
        <w:suppressAutoHyphens/>
        <w:autoSpaceDE w:val="0"/>
        <w:autoSpaceDN w:val="0"/>
        <w:adjustRightInd w:val="0"/>
        <w:spacing w:line="288" w:lineRule="auto"/>
        <w:ind w:left="3600" w:hanging="360"/>
        <w:textAlignment w:val="center"/>
        <w:rPr>
          <w:color w:val="000000"/>
          <w:sz w:val="22"/>
          <w:szCs w:val="22"/>
        </w:rPr>
      </w:pPr>
      <w:r w:rsidRPr="00832282">
        <w:rPr>
          <w:b/>
          <w:bCs/>
          <w:i/>
          <w:iCs/>
          <w:color w:val="000000"/>
          <w:sz w:val="22"/>
          <w:szCs w:val="22"/>
        </w:rPr>
        <w:tab/>
        <w:t xml:space="preserve">on the Master Bill of Lading must read:  “Navistar c/o (Logistics Provider’s name and address where the material will be cross-docked)” </w:t>
      </w:r>
    </w:p>
    <w:p w:rsidR="00832282" w:rsidRPr="00832282" w:rsidRDefault="00832282" w:rsidP="00832282">
      <w:pPr>
        <w:tabs>
          <w:tab w:val="left" w:pos="2880"/>
        </w:tabs>
        <w:suppressAutoHyphens/>
        <w:autoSpaceDE w:val="0"/>
        <w:autoSpaceDN w:val="0"/>
        <w:adjustRightInd w:val="0"/>
        <w:spacing w:line="288" w:lineRule="auto"/>
        <w:ind w:left="2880" w:hanging="360"/>
        <w:textAlignment w:val="center"/>
        <w:rPr>
          <w:color w:val="000000"/>
          <w:sz w:val="22"/>
          <w:szCs w:val="22"/>
        </w:rPr>
      </w:pPr>
      <w:r w:rsidRPr="00832282">
        <w:rPr>
          <w:color w:val="000000"/>
          <w:sz w:val="22"/>
          <w:szCs w:val="22"/>
        </w:rPr>
        <w:t>•</w:t>
      </w:r>
      <w:r w:rsidRPr="00832282">
        <w:rPr>
          <w:color w:val="000000"/>
          <w:sz w:val="22"/>
          <w:szCs w:val="22"/>
        </w:rPr>
        <w:tab/>
        <w:t xml:space="preserve">Each skid must be clearly identified (i.e. 8-1/2” x 11” sheet of paper) with name of the using Plant.  This identification must be facing a </w:t>
      </w:r>
    </w:p>
    <w:p w:rsidR="00832282" w:rsidRPr="00832282" w:rsidRDefault="00832282" w:rsidP="00832282">
      <w:pPr>
        <w:tabs>
          <w:tab w:val="left" w:pos="2880"/>
        </w:tabs>
        <w:suppressAutoHyphens/>
        <w:autoSpaceDE w:val="0"/>
        <w:autoSpaceDN w:val="0"/>
        <w:adjustRightInd w:val="0"/>
        <w:spacing w:line="288" w:lineRule="auto"/>
        <w:ind w:left="2880" w:hanging="360"/>
        <w:textAlignment w:val="center"/>
        <w:rPr>
          <w:color w:val="000000"/>
          <w:sz w:val="22"/>
          <w:szCs w:val="22"/>
        </w:rPr>
      </w:pPr>
      <w:r w:rsidRPr="00832282">
        <w:rPr>
          <w:color w:val="000000"/>
          <w:sz w:val="22"/>
          <w:szCs w:val="22"/>
        </w:rPr>
        <w:tab/>
        <w:t xml:space="preserve">loader/unloader, and must be visible from an unloading device (i.e. </w:t>
      </w:r>
    </w:p>
    <w:p w:rsidR="00832282" w:rsidRPr="00832282" w:rsidRDefault="00832282" w:rsidP="00832282">
      <w:pPr>
        <w:tabs>
          <w:tab w:val="left" w:pos="2880"/>
        </w:tabs>
        <w:suppressAutoHyphens/>
        <w:autoSpaceDE w:val="0"/>
        <w:autoSpaceDN w:val="0"/>
        <w:adjustRightInd w:val="0"/>
        <w:spacing w:line="288" w:lineRule="auto"/>
        <w:ind w:left="2880" w:hanging="360"/>
        <w:textAlignment w:val="center"/>
        <w:rPr>
          <w:color w:val="000000"/>
          <w:sz w:val="22"/>
          <w:szCs w:val="22"/>
        </w:rPr>
      </w:pPr>
      <w:r w:rsidRPr="00832282">
        <w:rPr>
          <w:color w:val="000000"/>
          <w:sz w:val="22"/>
          <w:szCs w:val="22"/>
        </w:rPr>
        <w:tab/>
        <w:t>forklift, pallet jack, etc.).</w:t>
      </w:r>
    </w:p>
    <w:p w:rsidR="00832282" w:rsidRPr="00832282" w:rsidRDefault="00832282" w:rsidP="00832282">
      <w:pPr>
        <w:tabs>
          <w:tab w:val="left" w:pos="2880"/>
        </w:tabs>
        <w:suppressAutoHyphens/>
        <w:autoSpaceDE w:val="0"/>
        <w:autoSpaceDN w:val="0"/>
        <w:adjustRightInd w:val="0"/>
        <w:spacing w:line="288" w:lineRule="auto"/>
        <w:ind w:left="2880" w:hanging="360"/>
        <w:textAlignment w:val="center"/>
        <w:rPr>
          <w:color w:val="000000"/>
          <w:sz w:val="22"/>
          <w:szCs w:val="22"/>
        </w:rPr>
      </w:pPr>
      <w:r w:rsidRPr="00832282">
        <w:rPr>
          <w:color w:val="000000"/>
          <w:sz w:val="22"/>
          <w:szCs w:val="22"/>
        </w:rPr>
        <w:t>•</w:t>
      </w:r>
      <w:r w:rsidRPr="00832282">
        <w:rPr>
          <w:color w:val="000000"/>
          <w:sz w:val="22"/>
          <w:szCs w:val="22"/>
        </w:rPr>
        <w:tab/>
        <w:t xml:space="preserve">If it becomes necessary to expedite cross-dock material, shipments </w:t>
      </w:r>
    </w:p>
    <w:p w:rsidR="00832282" w:rsidRPr="00832282" w:rsidRDefault="00832282" w:rsidP="00832282">
      <w:pPr>
        <w:tabs>
          <w:tab w:val="left" w:pos="2880"/>
        </w:tabs>
        <w:suppressAutoHyphens/>
        <w:autoSpaceDE w:val="0"/>
        <w:autoSpaceDN w:val="0"/>
        <w:adjustRightInd w:val="0"/>
        <w:spacing w:line="288" w:lineRule="auto"/>
        <w:ind w:left="2880" w:hanging="360"/>
        <w:textAlignment w:val="center"/>
        <w:rPr>
          <w:color w:val="000000"/>
          <w:sz w:val="22"/>
          <w:szCs w:val="22"/>
        </w:rPr>
      </w:pPr>
      <w:r w:rsidRPr="00832282">
        <w:rPr>
          <w:color w:val="000000"/>
          <w:sz w:val="22"/>
          <w:szCs w:val="22"/>
        </w:rPr>
        <w:tab/>
      </w:r>
      <w:r w:rsidRPr="00832282">
        <w:rPr>
          <w:b/>
          <w:bCs/>
          <w:i/>
          <w:iCs/>
          <w:color w:val="000000"/>
          <w:sz w:val="22"/>
          <w:szCs w:val="22"/>
        </w:rPr>
        <w:t>must</w:t>
      </w:r>
      <w:r w:rsidRPr="00832282">
        <w:rPr>
          <w:color w:val="000000"/>
          <w:sz w:val="22"/>
          <w:szCs w:val="22"/>
        </w:rPr>
        <w:t xml:space="preserve"> be shipped directly to the Logistics Provider for the using Engine </w:t>
      </w:r>
    </w:p>
    <w:p w:rsidR="00832282" w:rsidRPr="00832282" w:rsidRDefault="00832282" w:rsidP="00832282">
      <w:pPr>
        <w:rPr>
          <w:color w:val="000000"/>
          <w:sz w:val="22"/>
          <w:szCs w:val="22"/>
        </w:rPr>
      </w:pPr>
      <w:r w:rsidRPr="00832282">
        <w:rPr>
          <w:color w:val="000000"/>
          <w:sz w:val="22"/>
          <w:szCs w:val="22"/>
        </w:rPr>
        <w:tab/>
      </w:r>
      <w:r w:rsidRPr="00832282">
        <w:rPr>
          <w:color w:val="000000"/>
          <w:sz w:val="22"/>
          <w:szCs w:val="22"/>
        </w:rPr>
        <w:tab/>
      </w:r>
      <w:r w:rsidRPr="00832282">
        <w:rPr>
          <w:color w:val="000000"/>
          <w:sz w:val="22"/>
          <w:szCs w:val="22"/>
        </w:rPr>
        <w:tab/>
      </w:r>
      <w:r w:rsidRPr="00832282">
        <w:rPr>
          <w:color w:val="000000"/>
          <w:sz w:val="22"/>
          <w:szCs w:val="22"/>
        </w:rPr>
        <w:tab/>
        <w:t>Plant.</w:t>
      </w:r>
    </w:p>
    <w:p w:rsidR="00832282" w:rsidRPr="00832282" w:rsidRDefault="00832282" w:rsidP="00832282">
      <w:pPr>
        <w:rPr>
          <w:color w:val="000000"/>
          <w:sz w:val="22"/>
          <w:szCs w:val="22"/>
        </w:rPr>
      </w:pPr>
    </w:p>
    <w:p w:rsidR="00832282" w:rsidRPr="00832282" w:rsidRDefault="00832282" w:rsidP="00832282">
      <w:pPr>
        <w:rPr>
          <w:color w:val="000000"/>
          <w:sz w:val="22"/>
          <w:szCs w:val="22"/>
        </w:rPr>
      </w:pPr>
    </w:p>
    <w:p w:rsidR="00832282" w:rsidRPr="00832282" w:rsidRDefault="00832282" w:rsidP="00832282">
      <w:pPr>
        <w:rPr>
          <w:color w:val="000000"/>
          <w:sz w:val="22"/>
          <w:szCs w:val="22"/>
        </w:rPr>
      </w:pPr>
    </w:p>
    <w:p w:rsidR="00832282" w:rsidRPr="00832282" w:rsidRDefault="00832282" w:rsidP="00832282">
      <w:pPr>
        <w:suppressAutoHyphens/>
        <w:rPr>
          <w:sz w:val="22"/>
          <w:szCs w:val="22"/>
          <w:u w:color="000000"/>
        </w:rPr>
      </w:pPr>
      <w:r w:rsidRPr="00832282">
        <w:rPr>
          <w:sz w:val="22"/>
          <w:szCs w:val="22"/>
        </w:rPr>
        <w:lastRenderedPageBreak/>
        <w:t xml:space="preserve">3.2 </w:t>
      </w:r>
      <w:r w:rsidRPr="00832282">
        <w:rPr>
          <w:sz w:val="22"/>
          <w:szCs w:val="22"/>
          <w:u w:val="thick" w:color="000000"/>
        </w:rPr>
        <w:t>Shipments not on Centralized Routes</w:t>
      </w:r>
    </w:p>
    <w:p w:rsidR="00832282" w:rsidRPr="00812184" w:rsidRDefault="00832282" w:rsidP="00832282">
      <w:pPr>
        <w:suppressAutoHyphens/>
        <w:rPr>
          <w:sz w:val="22"/>
          <w:szCs w:val="22"/>
        </w:rPr>
      </w:pPr>
    </w:p>
    <w:p w:rsidR="00832282" w:rsidRPr="00812184" w:rsidRDefault="00832282" w:rsidP="00832282">
      <w:pPr>
        <w:pStyle w:val="NoParagraphStyle"/>
        <w:suppressAutoHyphens/>
        <w:ind w:left="72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color w:val="auto"/>
          <w:sz w:val="22"/>
          <w:szCs w:val="22"/>
          <w:u w:val="none"/>
        </w:rPr>
        <w:t xml:space="preserve">All shipments will be made in accordance with the instructions set forth in the  </w:t>
      </w:r>
    </w:p>
    <w:p w:rsidR="00832282" w:rsidRPr="00812184" w:rsidRDefault="00832282" w:rsidP="00832282">
      <w:pPr>
        <w:pStyle w:val="NoParagraphStyle"/>
        <w:suppressAutoHyphens/>
        <w:ind w:left="720"/>
        <w:rPr>
          <w:rStyle w:val="Hyperlink"/>
          <w:rFonts w:ascii="Times New Roman" w:hAnsi="Times New Roman" w:cs="Times New Roman"/>
          <w:i/>
          <w:iCs/>
          <w:color w:val="auto"/>
          <w:sz w:val="22"/>
          <w:szCs w:val="22"/>
          <w:u w:val="none"/>
        </w:rPr>
      </w:pPr>
      <w:r w:rsidRPr="00812184">
        <w:rPr>
          <w:rStyle w:val="Hyperlink"/>
          <w:rFonts w:ascii="Times New Roman" w:hAnsi="Times New Roman" w:cs="Times New Roman"/>
          <w:i/>
          <w:iCs/>
          <w:color w:val="auto"/>
          <w:sz w:val="22"/>
          <w:szCs w:val="22"/>
          <w:u w:val="none"/>
        </w:rPr>
        <w:t xml:space="preserve">“ LTL &amp; PARCEL ROUTING INSTRUCTIONS” </w:t>
      </w:r>
      <w:r w:rsidRPr="00812184">
        <w:rPr>
          <w:rStyle w:val="Hyperlink"/>
          <w:rFonts w:ascii="Times New Roman" w:hAnsi="Times New Roman" w:cs="Times New Roman"/>
          <w:color w:val="auto"/>
          <w:sz w:val="22"/>
          <w:szCs w:val="22"/>
          <w:u w:val="none"/>
        </w:rPr>
        <w:t xml:space="preserve"> </w:t>
      </w:r>
      <w:r w:rsidRPr="00812184">
        <w:rPr>
          <w:rStyle w:val="Hyperlink"/>
          <w:rFonts w:ascii="Times New Roman" w:hAnsi="Times New Roman" w:cs="Times New Roman"/>
          <w:i/>
          <w:iCs/>
          <w:color w:val="auto"/>
          <w:sz w:val="22"/>
          <w:szCs w:val="22"/>
          <w:u w:val="none"/>
        </w:rPr>
        <w:t xml:space="preserve">(“Transportation Routing </w:t>
      </w:r>
    </w:p>
    <w:p w:rsidR="00832282" w:rsidRPr="00812184" w:rsidRDefault="00832282" w:rsidP="00832282">
      <w:pPr>
        <w:pStyle w:val="NoParagraphStyle"/>
        <w:suppressAutoHyphens/>
        <w:ind w:left="72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i/>
          <w:iCs/>
          <w:color w:val="auto"/>
          <w:sz w:val="22"/>
          <w:szCs w:val="22"/>
          <w:u w:val="none"/>
        </w:rPr>
        <w:t xml:space="preserve">Matrix”) </w:t>
      </w:r>
      <w:r w:rsidRPr="00812184">
        <w:rPr>
          <w:rStyle w:val="Hyperlink"/>
          <w:rFonts w:ascii="Times New Roman" w:hAnsi="Times New Roman" w:cs="Times New Roman"/>
          <w:color w:val="auto"/>
          <w:sz w:val="22"/>
          <w:szCs w:val="22"/>
          <w:u w:val="none"/>
        </w:rPr>
        <w:t xml:space="preserve">that can be found online at http://evalue.internationaldelivers.com/supplier/ under the </w:t>
      </w:r>
    </w:p>
    <w:p w:rsidR="00832282" w:rsidRPr="00812184" w:rsidRDefault="00832282" w:rsidP="00832282">
      <w:pPr>
        <w:pStyle w:val="NoParagraphStyle"/>
        <w:suppressAutoHyphens/>
        <w:ind w:left="72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color w:val="auto"/>
          <w:sz w:val="22"/>
          <w:szCs w:val="22"/>
          <w:u w:val="none"/>
        </w:rPr>
        <w:t>“Other documentation/Logistics” tabs.  You will need to enter your email address to login.</w:t>
      </w:r>
    </w:p>
    <w:p w:rsidR="00832282" w:rsidRPr="00832282" w:rsidRDefault="00832282" w:rsidP="00832282">
      <w:pPr>
        <w:suppressAutoHyphens/>
        <w:rPr>
          <w:sz w:val="22"/>
          <w:szCs w:val="22"/>
          <w:u w:color="000000"/>
        </w:rPr>
      </w:pPr>
    </w:p>
    <w:p w:rsidR="00832282" w:rsidRPr="00832282" w:rsidRDefault="00832282" w:rsidP="00832282">
      <w:pPr>
        <w:suppressAutoHyphens/>
        <w:rPr>
          <w:sz w:val="22"/>
          <w:szCs w:val="22"/>
        </w:rPr>
      </w:pPr>
      <w:r w:rsidRPr="00832282">
        <w:rPr>
          <w:sz w:val="22"/>
          <w:szCs w:val="22"/>
        </w:rPr>
        <w:tab/>
        <w:t xml:space="preserve">3.2.1 </w:t>
      </w:r>
      <w:r w:rsidRPr="00832282">
        <w:rPr>
          <w:sz w:val="22"/>
          <w:szCs w:val="22"/>
          <w:u w:val="thick" w:color="000000"/>
        </w:rPr>
        <w:t>Less-than-load  (LTL</w:t>
      </w:r>
      <w:r w:rsidRPr="00832282">
        <w:rPr>
          <w:sz w:val="22"/>
          <w:szCs w:val="22"/>
          <w:u w:val="thick"/>
        </w:rPr>
        <w:t>)</w:t>
      </w:r>
    </w:p>
    <w:p w:rsidR="00832282" w:rsidRPr="00832282" w:rsidRDefault="00832282" w:rsidP="00832282">
      <w:pPr>
        <w:suppressAutoHyphens/>
        <w:rPr>
          <w:sz w:val="22"/>
          <w:szCs w:val="22"/>
        </w:rPr>
      </w:pPr>
      <w:r w:rsidRPr="00832282">
        <w:rPr>
          <w:sz w:val="22"/>
          <w:szCs w:val="22"/>
        </w:rPr>
        <w:tab/>
      </w:r>
    </w:p>
    <w:p w:rsidR="00832282" w:rsidRPr="00832282" w:rsidRDefault="00832282" w:rsidP="00832282">
      <w:pPr>
        <w:suppressAutoHyphens/>
        <w:ind w:left="1440"/>
        <w:rPr>
          <w:sz w:val="22"/>
          <w:szCs w:val="22"/>
        </w:rPr>
      </w:pPr>
      <w:r w:rsidRPr="00832282">
        <w:rPr>
          <w:sz w:val="22"/>
          <w:szCs w:val="22"/>
        </w:rPr>
        <w:t>In general, less-than-load (LTL) shipments weigh less than 15,000 pounds, or fill less than 60% of a carrier’s trailer, or utilize less than 14 linear feet of a trailer.</w:t>
      </w:r>
    </w:p>
    <w:p w:rsidR="00832282" w:rsidRPr="00832282" w:rsidRDefault="00832282" w:rsidP="00832282">
      <w:pPr>
        <w:suppressAutoHyphens/>
        <w:rPr>
          <w:sz w:val="22"/>
          <w:szCs w:val="22"/>
        </w:rPr>
      </w:pPr>
    </w:p>
    <w:p w:rsidR="00832282" w:rsidRPr="00832282" w:rsidRDefault="00832282" w:rsidP="00832282">
      <w:pPr>
        <w:suppressAutoHyphens/>
        <w:rPr>
          <w:sz w:val="22"/>
          <w:szCs w:val="22"/>
        </w:rPr>
      </w:pPr>
      <w:r w:rsidRPr="00832282">
        <w:rPr>
          <w:sz w:val="22"/>
          <w:szCs w:val="22"/>
        </w:rPr>
        <w:tab/>
        <w:t xml:space="preserve">3.2.2 </w:t>
      </w:r>
      <w:r w:rsidRPr="00832282">
        <w:rPr>
          <w:sz w:val="22"/>
          <w:szCs w:val="22"/>
          <w:u w:val="thick" w:color="000000"/>
        </w:rPr>
        <w:t>Parcel</w:t>
      </w:r>
    </w:p>
    <w:p w:rsidR="00832282" w:rsidRPr="00832282" w:rsidRDefault="00832282" w:rsidP="00832282">
      <w:pPr>
        <w:suppressAutoHyphens/>
        <w:rPr>
          <w:sz w:val="22"/>
          <w:szCs w:val="22"/>
          <w:u w:color="000000"/>
        </w:rPr>
      </w:pPr>
    </w:p>
    <w:p w:rsidR="00832282" w:rsidRPr="00832282" w:rsidRDefault="00832282" w:rsidP="00832282">
      <w:pPr>
        <w:suppressAutoHyphens/>
        <w:ind w:left="1440"/>
        <w:rPr>
          <w:sz w:val="22"/>
          <w:szCs w:val="22"/>
        </w:rPr>
      </w:pPr>
      <w:r w:rsidRPr="00832282">
        <w:rPr>
          <w:sz w:val="22"/>
          <w:szCs w:val="22"/>
        </w:rPr>
        <w:t xml:space="preserve">According to the </w:t>
      </w:r>
      <w:r w:rsidRPr="00832282">
        <w:rPr>
          <w:i/>
          <w:iCs/>
          <w:sz w:val="22"/>
          <w:szCs w:val="22"/>
        </w:rPr>
        <w:t xml:space="preserve">“LTL &amp; PARCEL ROUTING INSTRUCTIONS” </w:t>
      </w:r>
      <w:r w:rsidRPr="00832282">
        <w:rPr>
          <w:sz w:val="22"/>
          <w:szCs w:val="22"/>
        </w:rPr>
        <w:t xml:space="preserve"> </w:t>
      </w:r>
      <w:r w:rsidRPr="00832282">
        <w:rPr>
          <w:i/>
          <w:iCs/>
          <w:sz w:val="22"/>
          <w:szCs w:val="22"/>
        </w:rPr>
        <w:t>(“Transportation Routing Matrix”)</w:t>
      </w:r>
      <w:r w:rsidRPr="00832282">
        <w:rPr>
          <w:sz w:val="22"/>
          <w:szCs w:val="22"/>
        </w:rPr>
        <w:t xml:space="preserve">, shipments under 200 pounds and less than eight containers should be shipped via UPS Ground, Collect billing (UPS account numbers </w:t>
      </w:r>
    </w:p>
    <w:p w:rsidR="00832282" w:rsidRPr="00832282" w:rsidRDefault="00832282" w:rsidP="00832282">
      <w:pPr>
        <w:suppressAutoHyphens/>
        <w:ind w:left="1440"/>
        <w:rPr>
          <w:sz w:val="22"/>
          <w:szCs w:val="22"/>
        </w:rPr>
      </w:pPr>
      <w:r w:rsidRPr="00832282">
        <w:rPr>
          <w:sz w:val="22"/>
          <w:szCs w:val="22"/>
        </w:rPr>
        <w:t>are available on the matrix).</w:t>
      </w:r>
    </w:p>
    <w:p w:rsidR="00832282" w:rsidRPr="00832282" w:rsidRDefault="00832282" w:rsidP="00832282">
      <w:pPr>
        <w:suppressAutoHyphens/>
        <w:ind w:left="1440"/>
        <w:rPr>
          <w:sz w:val="22"/>
          <w:szCs w:val="22"/>
        </w:rPr>
      </w:pPr>
    </w:p>
    <w:p w:rsidR="00832282" w:rsidRPr="00832282" w:rsidRDefault="00832282" w:rsidP="00832282">
      <w:pPr>
        <w:suppressAutoHyphens/>
        <w:rPr>
          <w:sz w:val="22"/>
          <w:szCs w:val="22"/>
          <w:u w:color="000000"/>
        </w:rPr>
      </w:pPr>
      <w:r w:rsidRPr="00832282">
        <w:rPr>
          <w:sz w:val="22"/>
          <w:szCs w:val="22"/>
        </w:rPr>
        <w:t xml:space="preserve">3.3 </w:t>
      </w:r>
      <w:r w:rsidRPr="00832282">
        <w:rPr>
          <w:sz w:val="22"/>
          <w:szCs w:val="22"/>
          <w:u w:val="thick" w:color="000000"/>
        </w:rPr>
        <w:t>Expedited</w:t>
      </w:r>
      <w:r w:rsidRPr="00832282">
        <w:rPr>
          <w:sz w:val="22"/>
          <w:szCs w:val="22"/>
          <w:u w:color="000000"/>
        </w:rPr>
        <w:t xml:space="preserve"> </w:t>
      </w:r>
    </w:p>
    <w:p w:rsidR="00832282" w:rsidRPr="00832282" w:rsidRDefault="00832282" w:rsidP="00832282">
      <w:pPr>
        <w:suppressAutoHyphens/>
        <w:rPr>
          <w:sz w:val="22"/>
          <w:szCs w:val="22"/>
          <w:u w:color="000000"/>
        </w:rPr>
      </w:pPr>
    </w:p>
    <w:p w:rsidR="00832282" w:rsidRPr="00832282" w:rsidRDefault="00832282" w:rsidP="00832282">
      <w:pPr>
        <w:suppressAutoHyphens/>
        <w:ind w:left="720"/>
        <w:rPr>
          <w:sz w:val="22"/>
          <w:szCs w:val="22"/>
        </w:rPr>
      </w:pPr>
      <w:r w:rsidRPr="00832282">
        <w:rPr>
          <w:sz w:val="22"/>
          <w:szCs w:val="22"/>
        </w:rPr>
        <w:t xml:space="preserve">An expedite is a shipment requiring special service, which may require delivery sooner than </w:t>
      </w:r>
    </w:p>
    <w:p w:rsidR="00832282" w:rsidRPr="00832282" w:rsidRDefault="00832282" w:rsidP="00832282">
      <w:pPr>
        <w:suppressAutoHyphens/>
        <w:ind w:left="720"/>
        <w:rPr>
          <w:sz w:val="22"/>
          <w:szCs w:val="22"/>
        </w:rPr>
      </w:pPr>
      <w:r w:rsidRPr="00832282">
        <w:rPr>
          <w:sz w:val="22"/>
          <w:szCs w:val="22"/>
        </w:rPr>
        <w:t xml:space="preserve">the agreed standard.  All associated costs for an expedite will be the responsibility of the party </w:t>
      </w:r>
    </w:p>
    <w:p w:rsidR="00832282" w:rsidRPr="00832282" w:rsidRDefault="00832282" w:rsidP="00832282">
      <w:pPr>
        <w:suppressAutoHyphens/>
        <w:ind w:left="720"/>
        <w:rPr>
          <w:sz w:val="22"/>
          <w:szCs w:val="22"/>
        </w:rPr>
      </w:pPr>
      <w:r w:rsidRPr="00832282">
        <w:rPr>
          <w:sz w:val="22"/>
          <w:szCs w:val="22"/>
        </w:rPr>
        <w:t xml:space="preserve">at-fault.  If an expedite becomes necessary, the supplier is required to communicate the </w:t>
      </w:r>
    </w:p>
    <w:p w:rsidR="00832282" w:rsidRPr="00832282" w:rsidRDefault="00832282" w:rsidP="00832282">
      <w:pPr>
        <w:suppressAutoHyphens/>
        <w:ind w:left="720"/>
        <w:rPr>
          <w:sz w:val="22"/>
          <w:szCs w:val="22"/>
        </w:rPr>
      </w:pPr>
      <w:r w:rsidRPr="00832282">
        <w:rPr>
          <w:sz w:val="22"/>
          <w:szCs w:val="22"/>
        </w:rPr>
        <w:t>following information to the using Plant at time of shipment:  shipment contents; detailed pick-</w:t>
      </w:r>
    </w:p>
    <w:p w:rsidR="00832282" w:rsidRPr="00832282" w:rsidRDefault="00832282" w:rsidP="00832282">
      <w:pPr>
        <w:suppressAutoHyphens/>
        <w:ind w:left="720"/>
        <w:rPr>
          <w:sz w:val="22"/>
          <w:szCs w:val="22"/>
        </w:rPr>
      </w:pPr>
      <w:r w:rsidRPr="00832282">
        <w:rPr>
          <w:sz w:val="22"/>
          <w:szCs w:val="22"/>
        </w:rPr>
        <w:t>up and delivery information; carrier name, contact name and phone number.</w:t>
      </w:r>
    </w:p>
    <w:p w:rsidR="00832282" w:rsidRPr="00832282" w:rsidRDefault="00832282" w:rsidP="00832282">
      <w:pPr>
        <w:suppressAutoHyphens/>
        <w:ind w:left="720"/>
        <w:rPr>
          <w:sz w:val="22"/>
          <w:szCs w:val="22"/>
        </w:rPr>
      </w:pPr>
    </w:p>
    <w:p w:rsidR="00832282" w:rsidRPr="00832282" w:rsidRDefault="00832282" w:rsidP="00832282">
      <w:pPr>
        <w:suppressAutoHyphens/>
        <w:rPr>
          <w:b/>
          <w:bCs/>
          <w:i/>
          <w:iCs/>
          <w:sz w:val="22"/>
          <w:szCs w:val="22"/>
        </w:rPr>
      </w:pPr>
      <w:r w:rsidRPr="00832282">
        <w:rPr>
          <w:b/>
          <w:bCs/>
          <w:i/>
          <w:iCs/>
          <w:sz w:val="22"/>
          <w:szCs w:val="22"/>
        </w:rPr>
        <w:t xml:space="preserve">NOTE:  Failure to comply with these instructions will result in chargebacks through material </w:t>
      </w:r>
    </w:p>
    <w:p w:rsidR="00832282" w:rsidRPr="00832282" w:rsidRDefault="00832282" w:rsidP="00832282">
      <w:pPr>
        <w:suppressAutoHyphens/>
        <w:rPr>
          <w:b/>
          <w:bCs/>
          <w:i/>
          <w:iCs/>
          <w:sz w:val="22"/>
          <w:szCs w:val="22"/>
        </w:rPr>
      </w:pPr>
      <w:r w:rsidRPr="00832282">
        <w:rPr>
          <w:b/>
          <w:bCs/>
          <w:i/>
          <w:iCs/>
          <w:sz w:val="22"/>
          <w:szCs w:val="22"/>
        </w:rPr>
        <w:t xml:space="preserve">invoice reduction. A deviation from a specific routing may be authorized by Navistar’s </w:t>
      </w:r>
    </w:p>
    <w:p w:rsidR="00832282" w:rsidRPr="00832282" w:rsidRDefault="00832282" w:rsidP="00832282">
      <w:pPr>
        <w:rPr>
          <w:sz w:val="22"/>
        </w:rPr>
      </w:pPr>
      <w:r w:rsidRPr="00832282">
        <w:rPr>
          <w:b/>
          <w:bCs/>
          <w:i/>
          <w:iCs/>
          <w:sz w:val="22"/>
          <w:szCs w:val="22"/>
        </w:rPr>
        <w:t>local operations personnel on an emergency shipment-by-shipment basis. In such cases, you should clearly record the name of the authorizing individual on the bill of lading.</w:t>
      </w:r>
    </w:p>
    <w:p w:rsidR="002A3CDC" w:rsidRDefault="002A3CDC">
      <w:pPr>
        <w:rPr>
          <w:sz w:val="22"/>
        </w:rPr>
      </w:pPr>
      <w:r>
        <w:rPr>
          <w:sz w:val="22"/>
        </w:rPr>
        <w:br w:type="page"/>
      </w:r>
    </w:p>
    <w:p w:rsidR="00832282" w:rsidRPr="00832282" w:rsidRDefault="00832282" w:rsidP="00BD6766">
      <w:pPr>
        <w:pStyle w:val="Heading6"/>
        <w:rPr>
          <w:u w:color="000000"/>
        </w:rPr>
      </w:pPr>
      <w:bookmarkStart w:id="107" w:name="_Toc239581679"/>
      <w:r w:rsidRPr="00832282">
        <w:rPr>
          <w:u w:color="000000"/>
        </w:rPr>
        <w:lastRenderedPageBreak/>
        <w:t>PACKAGING AND LABELING  (Element 4.0)</w:t>
      </w:r>
      <w:bookmarkEnd w:id="107"/>
    </w:p>
    <w:p w:rsidR="00832282" w:rsidRPr="00832282" w:rsidRDefault="00832282" w:rsidP="00832282">
      <w:pPr>
        <w:jc w:val="center"/>
        <w:rPr>
          <w:b/>
          <w:bCs/>
          <w:i/>
          <w:iCs/>
          <w:sz w:val="28"/>
          <w:szCs w:val="28"/>
          <w:u w:color="000000"/>
        </w:rPr>
      </w:pPr>
    </w:p>
    <w:p w:rsidR="00832282" w:rsidRPr="00832282" w:rsidRDefault="00832282" w:rsidP="00832282">
      <w:pPr>
        <w:suppressAutoHyphens/>
        <w:rPr>
          <w:sz w:val="22"/>
          <w:szCs w:val="22"/>
          <w:u w:color="000000"/>
        </w:rPr>
      </w:pPr>
      <w:r w:rsidRPr="00832282">
        <w:rPr>
          <w:sz w:val="22"/>
          <w:szCs w:val="22"/>
        </w:rPr>
        <w:t xml:space="preserve">4.1 </w:t>
      </w:r>
      <w:r w:rsidRPr="00832282">
        <w:rPr>
          <w:sz w:val="22"/>
          <w:szCs w:val="22"/>
          <w:u w:val="thick" w:color="000000"/>
        </w:rPr>
        <w:t>Packaging</w:t>
      </w:r>
    </w:p>
    <w:p w:rsidR="00832282" w:rsidRPr="00832282" w:rsidRDefault="00832282" w:rsidP="00832282">
      <w:pPr>
        <w:suppressAutoHyphens/>
        <w:rPr>
          <w:sz w:val="22"/>
          <w:szCs w:val="22"/>
        </w:rPr>
      </w:pPr>
      <w:r w:rsidRPr="00832282">
        <w:rPr>
          <w:sz w:val="22"/>
          <w:szCs w:val="22"/>
        </w:rPr>
        <w:tab/>
      </w:r>
    </w:p>
    <w:p w:rsidR="00832282" w:rsidRPr="00832282" w:rsidRDefault="00832282" w:rsidP="00832282">
      <w:pPr>
        <w:suppressAutoHyphens/>
        <w:ind w:left="720"/>
        <w:rPr>
          <w:sz w:val="22"/>
          <w:szCs w:val="22"/>
        </w:rPr>
      </w:pPr>
      <w:r w:rsidRPr="00832282">
        <w:rPr>
          <w:sz w:val="22"/>
          <w:szCs w:val="22"/>
        </w:rPr>
        <w:t xml:space="preserve">In adherence to ISO 14001 Environmental Standards, the Engine Group makes all attempts to eliminate waste by utilizing returnable containers and packaging.  ALL production </w:t>
      </w:r>
    </w:p>
    <w:p w:rsidR="00832282" w:rsidRPr="00832282" w:rsidRDefault="00832282" w:rsidP="00832282">
      <w:pPr>
        <w:suppressAutoHyphens/>
        <w:ind w:left="720"/>
        <w:rPr>
          <w:sz w:val="22"/>
          <w:szCs w:val="22"/>
        </w:rPr>
      </w:pPr>
      <w:r w:rsidRPr="00832282">
        <w:rPr>
          <w:sz w:val="22"/>
          <w:szCs w:val="22"/>
        </w:rPr>
        <w:t xml:space="preserve">material MUST be delivered in returnable packaging; any exceptions must be pre-approved, in writing, by the using Plant.  </w:t>
      </w:r>
    </w:p>
    <w:p w:rsidR="00832282" w:rsidRPr="00832282" w:rsidRDefault="00832282" w:rsidP="00832282">
      <w:pPr>
        <w:suppressAutoHyphens/>
        <w:ind w:left="720"/>
        <w:rPr>
          <w:sz w:val="22"/>
          <w:szCs w:val="22"/>
        </w:rPr>
      </w:pPr>
    </w:p>
    <w:p w:rsidR="00832282" w:rsidRPr="00832282" w:rsidRDefault="00832282" w:rsidP="00832282">
      <w:pPr>
        <w:suppressAutoHyphens/>
        <w:rPr>
          <w:sz w:val="22"/>
          <w:szCs w:val="22"/>
          <w:u w:color="000000"/>
        </w:rPr>
      </w:pPr>
      <w:r w:rsidRPr="00832282">
        <w:rPr>
          <w:sz w:val="22"/>
          <w:szCs w:val="22"/>
        </w:rPr>
        <w:tab/>
        <w:t xml:space="preserve">4.1.1 </w:t>
      </w:r>
      <w:r w:rsidRPr="00832282">
        <w:rPr>
          <w:sz w:val="22"/>
          <w:szCs w:val="22"/>
          <w:u w:val="thick" w:color="000000"/>
        </w:rPr>
        <w:t>Packaging Specifications</w:t>
      </w:r>
    </w:p>
    <w:p w:rsidR="00832282" w:rsidRPr="00812184" w:rsidRDefault="00832282" w:rsidP="00832282">
      <w:pPr>
        <w:suppressAutoHyphens/>
        <w:rPr>
          <w:sz w:val="22"/>
          <w:szCs w:val="22"/>
        </w:rPr>
      </w:pPr>
    </w:p>
    <w:p w:rsidR="00832282" w:rsidRPr="00812184" w:rsidRDefault="00832282" w:rsidP="00832282">
      <w:pPr>
        <w:pStyle w:val="NoParagraphStyle"/>
        <w:suppressAutoHyphens/>
        <w:ind w:left="144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color w:val="auto"/>
          <w:sz w:val="22"/>
          <w:szCs w:val="22"/>
          <w:u w:val="none"/>
        </w:rPr>
        <w:t>You can find the packaging specifications (</w:t>
      </w:r>
      <w:r w:rsidRPr="00812184">
        <w:rPr>
          <w:rStyle w:val="Hyperlink"/>
          <w:rFonts w:ascii="Times New Roman" w:hAnsi="Times New Roman" w:cs="Times New Roman"/>
          <w:i/>
          <w:iCs/>
          <w:color w:val="auto"/>
          <w:sz w:val="22"/>
          <w:szCs w:val="22"/>
          <w:u w:val="none"/>
        </w:rPr>
        <w:t>D-13 Packaging Specifications</w:t>
      </w:r>
      <w:r w:rsidRPr="00812184">
        <w:rPr>
          <w:rStyle w:val="Hyperlink"/>
          <w:rFonts w:ascii="Times New Roman" w:hAnsi="Times New Roman" w:cs="Times New Roman"/>
          <w:color w:val="auto"/>
          <w:sz w:val="22"/>
          <w:szCs w:val="22"/>
          <w:u w:val="none"/>
        </w:rPr>
        <w:t xml:space="preserve">) for </w:t>
      </w:r>
    </w:p>
    <w:p w:rsidR="00832282" w:rsidRPr="00812184" w:rsidRDefault="00832282" w:rsidP="00832282">
      <w:pPr>
        <w:pStyle w:val="NoParagraphStyle"/>
        <w:suppressAutoHyphens/>
        <w:ind w:left="144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color w:val="auto"/>
          <w:sz w:val="22"/>
          <w:szCs w:val="22"/>
          <w:u w:val="none"/>
        </w:rPr>
        <w:t xml:space="preserve">Navistar at </w:t>
      </w:r>
    </w:p>
    <w:p w:rsidR="00832282" w:rsidRPr="00812184" w:rsidRDefault="00832282" w:rsidP="00832282">
      <w:pPr>
        <w:pStyle w:val="NoParagraphStyle"/>
        <w:suppressAutoHyphens/>
        <w:ind w:left="1440"/>
        <w:rPr>
          <w:rStyle w:val="Hyperlink"/>
          <w:rFonts w:ascii="Times New Roman" w:hAnsi="Times New Roman" w:cs="Times New Roman"/>
          <w:sz w:val="22"/>
          <w:szCs w:val="22"/>
          <w:u w:val="none"/>
        </w:rPr>
      </w:pPr>
      <w:r w:rsidRPr="00812184">
        <w:rPr>
          <w:rStyle w:val="Hyperlink"/>
          <w:rFonts w:ascii="Times New Roman" w:hAnsi="Times New Roman" w:cs="Times New Roman"/>
          <w:color w:val="auto"/>
          <w:sz w:val="22"/>
          <w:szCs w:val="22"/>
          <w:u w:val="none"/>
        </w:rPr>
        <w:t>http://evalue.internationaldelivers.com/supplier/ following the “</w:t>
      </w:r>
      <w:r w:rsidRPr="00812184">
        <w:rPr>
          <w:rStyle w:val="Hyperlink"/>
          <w:rFonts w:ascii="Times New Roman" w:hAnsi="Times New Roman" w:cs="Times New Roman"/>
          <w:i/>
          <w:color w:val="auto"/>
          <w:sz w:val="22"/>
          <w:szCs w:val="22"/>
          <w:u w:val="none"/>
        </w:rPr>
        <w:t>Logistics</w:t>
      </w:r>
      <w:r w:rsidRPr="00812184">
        <w:rPr>
          <w:rStyle w:val="Hyperlink"/>
          <w:rFonts w:ascii="Times New Roman" w:hAnsi="Times New Roman" w:cs="Times New Roman"/>
          <w:color w:val="auto"/>
          <w:sz w:val="22"/>
          <w:szCs w:val="22"/>
          <w:u w:val="none"/>
        </w:rPr>
        <w:t>” tabs.  Packaging specifications specific to the Engine Group are located in the Appendix of this document.</w:t>
      </w:r>
      <w:r w:rsidRPr="00812184">
        <w:rPr>
          <w:rStyle w:val="Hyperlink"/>
          <w:rFonts w:ascii="Times New Roman" w:hAnsi="Times New Roman" w:cs="Times New Roman"/>
          <w:sz w:val="22"/>
          <w:szCs w:val="22"/>
          <w:u w:val="none"/>
        </w:rPr>
        <w:t xml:space="preserve"> </w:t>
      </w:r>
    </w:p>
    <w:p w:rsidR="00832282" w:rsidRPr="00832282" w:rsidRDefault="00832282" w:rsidP="00832282">
      <w:pPr>
        <w:suppressAutoHyphens/>
        <w:ind w:left="2160"/>
        <w:rPr>
          <w:sz w:val="22"/>
          <w:szCs w:val="22"/>
        </w:rPr>
      </w:pPr>
    </w:p>
    <w:p w:rsidR="00832282" w:rsidRPr="00832282" w:rsidRDefault="00832282" w:rsidP="00832282">
      <w:pPr>
        <w:suppressAutoHyphens/>
        <w:ind w:firstLine="720"/>
        <w:rPr>
          <w:sz w:val="22"/>
          <w:szCs w:val="22"/>
          <w:u w:color="000000"/>
        </w:rPr>
      </w:pPr>
      <w:r w:rsidRPr="00832282">
        <w:rPr>
          <w:sz w:val="22"/>
          <w:szCs w:val="22"/>
        </w:rPr>
        <w:t xml:space="preserve">4.1.2 </w:t>
      </w:r>
      <w:r w:rsidRPr="00832282">
        <w:rPr>
          <w:sz w:val="22"/>
          <w:szCs w:val="22"/>
          <w:u w:val="thick" w:color="000000"/>
        </w:rPr>
        <w:t>Supplier’s Responsibility</w:t>
      </w:r>
    </w:p>
    <w:p w:rsidR="00832282" w:rsidRPr="00832282" w:rsidRDefault="00832282" w:rsidP="00832282">
      <w:pPr>
        <w:suppressAutoHyphens/>
        <w:ind w:left="720"/>
        <w:rPr>
          <w:sz w:val="22"/>
          <w:szCs w:val="22"/>
        </w:rPr>
      </w:pPr>
    </w:p>
    <w:p w:rsidR="00832282" w:rsidRPr="00832282" w:rsidRDefault="00832282" w:rsidP="001474E6">
      <w:pPr>
        <w:numPr>
          <w:ilvl w:val="0"/>
          <w:numId w:val="32"/>
        </w:numPr>
        <w:tabs>
          <w:tab w:val="left" w:pos="1440"/>
        </w:tabs>
        <w:suppressAutoHyphens/>
        <w:rPr>
          <w:sz w:val="22"/>
          <w:szCs w:val="22"/>
        </w:rPr>
      </w:pPr>
      <w:r w:rsidRPr="00832282">
        <w:rPr>
          <w:sz w:val="22"/>
          <w:szCs w:val="22"/>
        </w:rPr>
        <w:t>Suppliers must contact the Engine Group Packaging Specialist before beginning the packaging design phase.</w:t>
      </w:r>
    </w:p>
    <w:p w:rsidR="001474E6" w:rsidRDefault="00832282" w:rsidP="001474E6">
      <w:pPr>
        <w:numPr>
          <w:ilvl w:val="0"/>
          <w:numId w:val="32"/>
        </w:numPr>
        <w:tabs>
          <w:tab w:val="left" w:pos="1440"/>
        </w:tabs>
        <w:suppressAutoHyphens/>
        <w:rPr>
          <w:sz w:val="22"/>
          <w:szCs w:val="22"/>
        </w:rPr>
      </w:pPr>
      <w:r w:rsidRPr="00832282">
        <w:rPr>
          <w:sz w:val="22"/>
          <w:szCs w:val="22"/>
        </w:rPr>
        <w:t>Suppliers must complete a Packaging Approval/Cost Transparency (PACT) Form for all Tier 1 production intent parts, and all approvals must be in place prior to packaging being procured.  This requirement applies to both returnable packaging and expendable alternatives if applicable.</w:t>
      </w:r>
    </w:p>
    <w:p w:rsidR="001474E6" w:rsidRDefault="00832282" w:rsidP="00F911DF">
      <w:pPr>
        <w:pStyle w:val="ListBullet4"/>
      </w:pPr>
      <w:r w:rsidRPr="00832282">
        <w:t>Navistar has the option, if necessary, of approving or rejecting a supplier’s selection of packaging materials and sources.</w:t>
      </w:r>
    </w:p>
    <w:p w:rsidR="00832282" w:rsidRPr="00832282" w:rsidRDefault="00832282" w:rsidP="00F911DF">
      <w:pPr>
        <w:pStyle w:val="ListBullet4"/>
      </w:pPr>
      <w:r w:rsidRPr="00832282">
        <w:t>The determination of the type of standardized modular and customized returnable container and associated internal and/or external dunnage will result from the collaborative agreement between the supplier and Navistar.</w:t>
      </w:r>
    </w:p>
    <w:p w:rsidR="00832282" w:rsidRPr="00832282" w:rsidRDefault="00832282" w:rsidP="00F911DF">
      <w:pPr>
        <w:pStyle w:val="ListBullet4"/>
      </w:pPr>
      <w:r w:rsidRPr="00832282">
        <w:t>The supplier must ensure that the parts and all packaged shipments, no matter the style of packaging, are received in acceptable (damage free) condition, are efficiently and economically packaged for the method of transportation, type of handling planned for the final destination and its intended point of use.</w:t>
      </w:r>
    </w:p>
    <w:p w:rsidR="00832282" w:rsidRPr="00832282" w:rsidRDefault="00832282" w:rsidP="00F911DF">
      <w:pPr>
        <w:pStyle w:val="ListBullet4"/>
      </w:pPr>
      <w:r w:rsidRPr="00832282">
        <w:t>Suppliers will ultimately be responsible for the design and testing of packaging.</w:t>
      </w:r>
    </w:p>
    <w:p w:rsidR="00832282" w:rsidRPr="00832282" w:rsidRDefault="00832282" w:rsidP="00F911DF">
      <w:pPr>
        <w:pStyle w:val="ListBullet4"/>
      </w:pPr>
      <w:r w:rsidRPr="00832282">
        <w:t>Suppliers are expected to purchase and maintain all returnable packaging.</w:t>
      </w:r>
    </w:p>
    <w:p w:rsidR="00832282" w:rsidRPr="00832282" w:rsidRDefault="00832282" w:rsidP="00F911DF">
      <w:pPr>
        <w:pStyle w:val="ListBullet4"/>
      </w:pPr>
      <w:r w:rsidRPr="00832282">
        <w:t>Suppliers are required to de-label and clean all packaging.  It is the supplier’s responsibility to ensure that the container cleanliness should be such that it does not affect part integrity, it is maintained at all times, and there is no impact on the part.  Specific part cleanliness specifications should be discussed with your Supplier Quality Engineer (SQE).</w:t>
      </w:r>
    </w:p>
    <w:p w:rsidR="00832282" w:rsidRPr="00832282" w:rsidRDefault="00832282" w:rsidP="00F911DF">
      <w:pPr>
        <w:pStyle w:val="ListBullet4"/>
      </w:pPr>
      <w:r w:rsidRPr="00832282">
        <w:t xml:space="preserve">All features/surfaces considered critical to the quality of the operation of the part (e.g. machined surface, bore, </w:t>
      </w:r>
      <w:proofErr w:type="spellStart"/>
      <w:r w:rsidRPr="00832282">
        <w:t>etc</w:t>
      </w:r>
      <w:proofErr w:type="spellEnd"/>
      <w:r w:rsidRPr="00832282">
        <w:t>) must be protected from damage and/or moisture, contamination, or other debris as required by Navistar Engineering and Supplier Quality.</w:t>
      </w:r>
    </w:p>
    <w:p w:rsidR="00832282" w:rsidRPr="00F911DF" w:rsidRDefault="00832282" w:rsidP="00F911DF">
      <w:pPr>
        <w:pStyle w:val="ListBullet4"/>
        <w:rPr>
          <w:sz w:val="22"/>
        </w:rPr>
      </w:pPr>
      <w:r w:rsidRPr="00832282">
        <w:t>Returnable packaging is expected to be designed and in use by the Pre-Production</w:t>
      </w:r>
      <w:r w:rsidR="00F911DF">
        <w:t xml:space="preserve"> </w:t>
      </w:r>
      <w:r w:rsidRPr="00F911DF">
        <w:rPr>
          <w:sz w:val="22"/>
          <w:szCs w:val="22"/>
        </w:rPr>
        <w:t>Approval Process (PPAP) phase.</w:t>
      </w:r>
    </w:p>
    <w:p w:rsidR="00832282" w:rsidRPr="00832282" w:rsidRDefault="00832282" w:rsidP="00832282">
      <w:pPr>
        <w:ind w:left="720" w:firstLine="720"/>
      </w:pPr>
    </w:p>
    <w:p w:rsidR="00F911DF" w:rsidRDefault="00F911DF">
      <w:pPr>
        <w:rPr>
          <w:sz w:val="22"/>
          <w:szCs w:val="22"/>
        </w:rPr>
      </w:pPr>
      <w:r>
        <w:rPr>
          <w:sz w:val="22"/>
          <w:szCs w:val="22"/>
        </w:rPr>
        <w:br w:type="page"/>
      </w:r>
    </w:p>
    <w:p w:rsidR="00832282" w:rsidRPr="00832282" w:rsidRDefault="00832282" w:rsidP="00832282">
      <w:pPr>
        <w:suppressAutoHyphens/>
        <w:ind w:left="720"/>
        <w:rPr>
          <w:sz w:val="22"/>
          <w:szCs w:val="22"/>
          <w:u w:color="000000"/>
        </w:rPr>
      </w:pPr>
      <w:r w:rsidRPr="00832282">
        <w:rPr>
          <w:sz w:val="22"/>
          <w:szCs w:val="22"/>
        </w:rPr>
        <w:lastRenderedPageBreak/>
        <w:t xml:space="preserve">4.1.3 </w:t>
      </w:r>
      <w:r w:rsidRPr="00832282">
        <w:rPr>
          <w:sz w:val="22"/>
          <w:szCs w:val="22"/>
          <w:u w:val="thick" w:color="000000"/>
        </w:rPr>
        <w:t>Container Standards</w:t>
      </w:r>
    </w:p>
    <w:p w:rsidR="00832282" w:rsidRPr="00832282" w:rsidRDefault="00832282" w:rsidP="00832282">
      <w:pPr>
        <w:suppressAutoHyphens/>
        <w:ind w:left="1440"/>
        <w:rPr>
          <w:sz w:val="22"/>
          <w:szCs w:val="22"/>
          <w:u w:color="000000"/>
        </w:rPr>
      </w:pPr>
    </w:p>
    <w:p w:rsidR="00832282" w:rsidRPr="00832282" w:rsidRDefault="00832282" w:rsidP="00832282">
      <w:pPr>
        <w:suppressAutoHyphens/>
        <w:ind w:left="720"/>
        <w:rPr>
          <w:sz w:val="22"/>
          <w:szCs w:val="22"/>
          <w:u w:color="000000"/>
        </w:rPr>
      </w:pPr>
      <w:r w:rsidRPr="00832282">
        <w:rPr>
          <w:sz w:val="22"/>
          <w:szCs w:val="22"/>
        </w:rPr>
        <w:tab/>
        <w:t xml:space="preserve">4.1.3.1 </w:t>
      </w:r>
      <w:r w:rsidRPr="00832282">
        <w:rPr>
          <w:sz w:val="22"/>
          <w:szCs w:val="22"/>
          <w:u w:val="thick" w:color="000000"/>
        </w:rPr>
        <w:t>General Specifications</w:t>
      </w:r>
    </w:p>
    <w:p w:rsidR="00832282" w:rsidRPr="00832282" w:rsidRDefault="00832282" w:rsidP="00832282">
      <w:pPr>
        <w:suppressAutoHyphens/>
        <w:ind w:left="1440"/>
        <w:rPr>
          <w:sz w:val="22"/>
          <w:szCs w:val="22"/>
          <w:u w:color="000000"/>
        </w:rPr>
      </w:pPr>
    </w:p>
    <w:p w:rsidR="00832282" w:rsidRPr="00832282" w:rsidRDefault="00832282" w:rsidP="00832282">
      <w:pPr>
        <w:tabs>
          <w:tab w:val="left" w:pos="1800"/>
          <w:tab w:val="left" w:pos="2520"/>
          <w:tab w:val="left" w:pos="2880"/>
        </w:tabs>
        <w:suppressAutoHyphens/>
        <w:ind w:left="2880" w:hanging="360"/>
        <w:rPr>
          <w:sz w:val="22"/>
          <w:szCs w:val="22"/>
        </w:rPr>
      </w:pPr>
      <w:r w:rsidRPr="00832282">
        <w:rPr>
          <w:sz w:val="22"/>
          <w:szCs w:val="22"/>
        </w:rPr>
        <w:t>•</w:t>
      </w:r>
      <w:r w:rsidRPr="00832282">
        <w:rPr>
          <w:sz w:val="22"/>
          <w:szCs w:val="22"/>
        </w:rPr>
        <w:tab/>
        <w:t xml:space="preserve">All containers must conform to applicable AIAG standards, including a   </w:t>
      </w:r>
    </w:p>
    <w:p w:rsidR="00832282" w:rsidRPr="00832282" w:rsidRDefault="00832282" w:rsidP="00832282">
      <w:pPr>
        <w:tabs>
          <w:tab w:val="left" w:pos="1800"/>
          <w:tab w:val="left" w:pos="2520"/>
          <w:tab w:val="left" w:pos="2880"/>
        </w:tabs>
        <w:suppressAutoHyphens/>
        <w:ind w:left="2880" w:hanging="360"/>
        <w:rPr>
          <w:sz w:val="22"/>
          <w:szCs w:val="22"/>
        </w:rPr>
      </w:pPr>
      <w:r w:rsidRPr="00832282">
        <w:rPr>
          <w:sz w:val="22"/>
          <w:szCs w:val="22"/>
        </w:rPr>
        <w:tab/>
        <w:t>48” x 45” x 34” footprint.</w:t>
      </w:r>
    </w:p>
    <w:p w:rsidR="00832282" w:rsidRPr="00832282" w:rsidRDefault="00832282" w:rsidP="00832282">
      <w:pPr>
        <w:tabs>
          <w:tab w:val="left" w:pos="2880"/>
        </w:tabs>
        <w:suppressAutoHyphens/>
        <w:ind w:left="2880" w:hanging="360"/>
        <w:rPr>
          <w:sz w:val="22"/>
          <w:szCs w:val="22"/>
        </w:rPr>
      </w:pPr>
      <w:r w:rsidRPr="00832282">
        <w:rPr>
          <w:sz w:val="22"/>
          <w:szCs w:val="22"/>
        </w:rPr>
        <w:t>•</w:t>
      </w:r>
      <w:r w:rsidRPr="00832282">
        <w:rPr>
          <w:sz w:val="22"/>
          <w:szCs w:val="22"/>
        </w:rPr>
        <w:tab/>
        <w:t>All pallet loads are to be secured with a seatbelt and buckle system (or approved alternative containment methods) with proper tensioning to secure the unit load.  Over tightening will cause a deflection in the pallet, top cap and/or containers and this condition is unacceptable.  Insufficient tension will allow easy movement or shifting of packaging components and this condition is also unacceptable.</w:t>
      </w:r>
    </w:p>
    <w:p w:rsidR="00832282" w:rsidRPr="00832282" w:rsidRDefault="00832282" w:rsidP="00832282">
      <w:pPr>
        <w:tabs>
          <w:tab w:val="left" w:pos="2880"/>
        </w:tabs>
        <w:suppressAutoHyphens/>
        <w:ind w:left="2880" w:hanging="360"/>
        <w:rPr>
          <w:sz w:val="22"/>
          <w:szCs w:val="22"/>
        </w:rPr>
      </w:pPr>
      <w:r w:rsidRPr="00832282">
        <w:rPr>
          <w:sz w:val="22"/>
          <w:szCs w:val="22"/>
        </w:rPr>
        <w:t>•</w:t>
      </w:r>
      <w:r w:rsidRPr="00832282">
        <w:rPr>
          <w:sz w:val="22"/>
          <w:szCs w:val="22"/>
        </w:rPr>
        <w:tab/>
        <w:t>Container colors will be determined by program, you must contact the Engine Group Packaging Specialist for the appropriate color scheme prior to ordering containers.</w:t>
      </w:r>
    </w:p>
    <w:p w:rsidR="00832282" w:rsidRPr="00832282" w:rsidRDefault="00832282" w:rsidP="00832282">
      <w:pPr>
        <w:tabs>
          <w:tab w:val="left" w:pos="2880"/>
        </w:tabs>
        <w:suppressAutoHyphens/>
        <w:ind w:left="2880" w:hanging="360"/>
        <w:rPr>
          <w:sz w:val="22"/>
          <w:szCs w:val="22"/>
        </w:rPr>
      </w:pPr>
      <w:r w:rsidRPr="00832282">
        <w:rPr>
          <w:sz w:val="22"/>
          <w:szCs w:val="22"/>
        </w:rPr>
        <w:t>•</w:t>
      </w:r>
      <w:r w:rsidRPr="00832282">
        <w:rPr>
          <w:sz w:val="22"/>
          <w:szCs w:val="22"/>
        </w:rPr>
        <w:tab/>
        <w:t xml:space="preserve">Top caps and base pallets are to be black.  </w:t>
      </w:r>
    </w:p>
    <w:p w:rsidR="00832282" w:rsidRPr="00832282" w:rsidRDefault="00832282" w:rsidP="00832282">
      <w:pPr>
        <w:tabs>
          <w:tab w:val="left" w:pos="2880"/>
        </w:tabs>
        <w:suppressAutoHyphens/>
        <w:ind w:left="2880" w:hanging="360"/>
        <w:rPr>
          <w:sz w:val="22"/>
          <w:szCs w:val="22"/>
        </w:rPr>
      </w:pPr>
      <w:r w:rsidRPr="00832282">
        <w:rPr>
          <w:sz w:val="22"/>
          <w:szCs w:val="22"/>
        </w:rPr>
        <w:t>•</w:t>
      </w:r>
      <w:r w:rsidRPr="00832282">
        <w:rPr>
          <w:sz w:val="22"/>
          <w:szCs w:val="22"/>
        </w:rPr>
        <w:tab/>
        <w:t>Any deviation from these color schemes must be pre-approved, in writing, by the Engine Group Packaging Specialist.</w:t>
      </w:r>
    </w:p>
    <w:p w:rsidR="00832282" w:rsidRPr="00832282" w:rsidRDefault="00832282" w:rsidP="00832282">
      <w:pPr>
        <w:tabs>
          <w:tab w:val="left" w:pos="2880"/>
        </w:tabs>
        <w:suppressAutoHyphens/>
        <w:ind w:left="2880" w:hanging="360"/>
        <w:rPr>
          <w:sz w:val="22"/>
          <w:szCs w:val="22"/>
        </w:rPr>
      </w:pPr>
      <w:r w:rsidRPr="00832282">
        <w:rPr>
          <w:sz w:val="22"/>
          <w:szCs w:val="22"/>
        </w:rPr>
        <w:t>•</w:t>
      </w:r>
      <w:r w:rsidRPr="00832282">
        <w:rPr>
          <w:sz w:val="22"/>
          <w:szCs w:val="22"/>
        </w:rPr>
        <w:tab/>
        <w:t>ALL returnable packaging (totes, bulk boxes, custom packaging, internal dunnage, lids, base pallets, etc.) MUST be labeled with specific supplier name and location for the return of containers.  No artwork or logos are permitted.  This must be maintained over the life of the containers, otherwise, containers could become lost in the system.</w:t>
      </w:r>
    </w:p>
    <w:p w:rsidR="00832282" w:rsidRPr="00832282" w:rsidRDefault="00832282" w:rsidP="00832282">
      <w:pPr>
        <w:tabs>
          <w:tab w:val="left" w:pos="2880"/>
        </w:tabs>
        <w:suppressAutoHyphens/>
        <w:ind w:left="2880" w:hanging="360"/>
        <w:rPr>
          <w:sz w:val="22"/>
          <w:szCs w:val="22"/>
        </w:rPr>
      </w:pPr>
      <w:r w:rsidRPr="00832282">
        <w:rPr>
          <w:sz w:val="22"/>
          <w:szCs w:val="22"/>
        </w:rPr>
        <w:t>•</w:t>
      </w:r>
      <w:r w:rsidRPr="00832282">
        <w:rPr>
          <w:sz w:val="22"/>
          <w:szCs w:val="22"/>
        </w:rPr>
        <w:tab/>
        <w:t xml:space="preserve">All containers must be loaded to their “mutually agreed upon” designated standard pack quantities.  Partial standard pack quantities are </w:t>
      </w:r>
      <w:r w:rsidRPr="00832282">
        <w:rPr>
          <w:b/>
          <w:sz w:val="22"/>
          <w:szCs w:val="22"/>
        </w:rPr>
        <w:t>prohibited</w:t>
      </w:r>
      <w:r w:rsidRPr="00832282">
        <w:rPr>
          <w:sz w:val="22"/>
          <w:szCs w:val="22"/>
        </w:rPr>
        <w:t>.</w:t>
      </w:r>
    </w:p>
    <w:p w:rsidR="00832282" w:rsidRPr="00832282" w:rsidRDefault="00832282" w:rsidP="00832282">
      <w:pPr>
        <w:tabs>
          <w:tab w:val="left" w:pos="1800"/>
          <w:tab w:val="left" w:pos="2520"/>
          <w:tab w:val="left" w:pos="2880"/>
        </w:tabs>
        <w:suppressAutoHyphens/>
        <w:ind w:left="2880" w:hanging="1440"/>
        <w:rPr>
          <w:sz w:val="22"/>
          <w:szCs w:val="22"/>
        </w:rPr>
      </w:pPr>
      <w:r w:rsidRPr="00832282">
        <w:rPr>
          <w:sz w:val="22"/>
          <w:szCs w:val="22"/>
        </w:rPr>
        <w:tab/>
      </w:r>
      <w:r w:rsidRPr="00832282">
        <w:rPr>
          <w:sz w:val="22"/>
          <w:szCs w:val="22"/>
        </w:rPr>
        <w:tab/>
        <w:t>•</w:t>
      </w:r>
      <w:r w:rsidRPr="00832282">
        <w:rPr>
          <w:sz w:val="22"/>
          <w:szCs w:val="22"/>
        </w:rPr>
        <w:tab/>
        <w:t>All pallet loads must be capable of a minimum double stack condition in transit and in storage.</w:t>
      </w:r>
    </w:p>
    <w:p w:rsidR="00832282" w:rsidRPr="00832282" w:rsidRDefault="00832282" w:rsidP="00F911DF">
      <w:pPr>
        <w:pStyle w:val="ListBullet4"/>
      </w:pPr>
      <w:r w:rsidRPr="00832282">
        <w:t>Navistar will NOT provide, fund, or manage WIP (work in process) to the supply base.</w:t>
      </w:r>
    </w:p>
    <w:p w:rsidR="00832282" w:rsidRPr="00832282" w:rsidRDefault="00832282" w:rsidP="00F911DF">
      <w:pPr>
        <w:numPr>
          <w:ilvl w:val="2"/>
          <w:numId w:val="32"/>
        </w:numPr>
        <w:tabs>
          <w:tab w:val="left" w:pos="2880"/>
        </w:tabs>
        <w:suppressAutoHyphens/>
        <w:rPr>
          <w:sz w:val="22"/>
          <w:szCs w:val="22"/>
        </w:rPr>
      </w:pPr>
      <w:r w:rsidRPr="00832282">
        <w:rPr>
          <w:sz w:val="22"/>
          <w:szCs w:val="22"/>
        </w:rPr>
        <w:t>The Engine Group does not utilize Navistar part numbers for returnable containers.</w:t>
      </w:r>
    </w:p>
    <w:p w:rsidR="00832282" w:rsidRPr="00832282" w:rsidRDefault="00832282" w:rsidP="00832282">
      <w:pPr>
        <w:suppressAutoHyphens/>
        <w:rPr>
          <w:sz w:val="22"/>
          <w:szCs w:val="22"/>
        </w:rPr>
      </w:pPr>
    </w:p>
    <w:p w:rsidR="00832282" w:rsidRPr="00832282" w:rsidRDefault="00832282" w:rsidP="00832282">
      <w:pPr>
        <w:suppressAutoHyphens/>
        <w:ind w:left="1440"/>
        <w:rPr>
          <w:sz w:val="22"/>
          <w:szCs w:val="22"/>
          <w:u w:color="000000"/>
        </w:rPr>
      </w:pPr>
      <w:r w:rsidRPr="00832282">
        <w:rPr>
          <w:sz w:val="22"/>
          <w:szCs w:val="22"/>
        </w:rPr>
        <w:t xml:space="preserve">4.1.3.2 </w:t>
      </w:r>
      <w:r w:rsidRPr="00832282">
        <w:rPr>
          <w:sz w:val="22"/>
          <w:szCs w:val="22"/>
          <w:u w:val="thick" w:color="000000"/>
        </w:rPr>
        <w:t>Standard Container Specifications</w:t>
      </w:r>
    </w:p>
    <w:p w:rsidR="00832282" w:rsidRPr="00832282" w:rsidRDefault="00832282" w:rsidP="00832282">
      <w:pPr>
        <w:suppressAutoHyphens/>
        <w:ind w:left="1440"/>
        <w:rPr>
          <w:sz w:val="22"/>
          <w:szCs w:val="22"/>
          <w:u w:color="000000"/>
        </w:rPr>
      </w:pPr>
    </w:p>
    <w:p w:rsidR="00832282" w:rsidRPr="00832282" w:rsidRDefault="00832282" w:rsidP="00832282">
      <w:pPr>
        <w:tabs>
          <w:tab w:val="left" w:pos="2880"/>
        </w:tabs>
        <w:suppressAutoHyphens/>
        <w:ind w:left="2880" w:hanging="360"/>
        <w:rPr>
          <w:sz w:val="22"/>
          <w:szCs w:val="22"/>
        </w:rPr>
      </w:pPr>
      <w:r w:rsidRPr="00832282">
        <w:rPr>
          <w:sz w:val="22"/>
          <w:szCs w:val="22"/>
        </w:rPr>
        <w:t>•</w:t>
      </w:r>
      <w:r w:rsidRPr="00832282">
        <w:rPr>
          <w:sz w:val="22"/>
          <w:szCs w:val="22"/>
        </w:rPr>
        <w:tab/>
        <w:t xml:space="preserve">Standard containers are to be totes of a straight wall design (no lids) </w:t>
      </w:r>
    </w:p>
    <w:p w:rsidR="00832282" w:rsidRPr="00832282" w:rsidRDefault="00832282" w:rsidP="00832282">
      <w:pPr>
        <w:tabs>
          <w:tab w:val="left" w:pos="2880"/>
        </w:tabs>
        <w:suppressAutoHyphens/>
        <w:ind w:left="2880" w:hanging="360"/>
        <w:rPr>
          <w:sz w:val="22"/>
          <w:szCs w:val="22"/>
        </w:rPr>
      </w:pPr>
      <w:r w:rsidRPr="00832282">
        <w:rPr>
          <w:sz w:val="22"/>
          <w:szCs w:val="22"/>
        </w:rPr>
        <w:tab/>
        <w:t>and knock down bulk containers.</w:t>
      </w:r>
    </w:p>
    <w:p w:rsidR="00832282" w:rsidRPr="00832282" w:rsidRDefault="00832282" w:rsidP="00832282">
      <w:pPr>
        <w:tabs>
          <w:tab w:val="left" w:pos="2880"/>
        </w:tabs>
        <w:suppressAutoHyphens/>
        <w:ind w:left="2880" w:hanging="360"/>
        <w:rPr>
          <w:sz w:val="22"/>
          <w:szCs w:val="22"/>
        </w:rPr>
      </w:pPr>
      <w:r w:rsidRPr="00832282">
        <w:rPr>
          <w:sz w:val="22"/>
          <w:szCs w:val="22"/>
        </w:rPr>
        <w:t>•</w:t>
      </w:r>
      <w:r w:rsidRPr="00832282">
        <w:rPr>
          <w:sz w:val="22"/>
          <w:szCs w:val="22"/>
        </w:rPr>
        <w:tab/>
        <w:t>Tote sizes must not exceed 22” in width, as limited by line-side racks. (</w:t>
      </w:r>
      <w:smartTag w:uri="urn:schemas-microsoft-com:office:smarttags" w:element="place">
        <w:r w:rsidRPr="00832282">
          <w:rPr>
            <w:sz w:val="22"/>
            <w:szCs w:val="22"/>
          </w:rPr>
          <w:t>Melrose Park</w:t>
        </w:r>
      </w:smartTag>
      <w:r w:rsidRPr="00832282">
        <w:rPr>
          <w:sz w:val="22"/>
          <w:szCs w:val="22"/>
        </w:rPr>
        <w:t xml:space="preserve"> Plant only)</w:t>
      </w:r>
    </w:p>
    <w:p w:rsidR="00832282" w:rsidRPr="00832282" w:rsidRDefault="00832282" w:rsidP="00832282">
      <w:pPr>
        <w:tabs>
          <w:tab w:val="left" w:pos="2880"/>
        </w:tabs>
        <w:suppressAutoHyphens/>
        <w:ind w:left="2880" w:hanging="360"/>
        <w:rPr>
          <w:sz w:val="22"/>
          <w:szCs w:val="22"/>
        </w:rPr>
      </w:pPr>
      <w:r w:rsidRPr="00832282">
        <w:rPr>
          <w:sz w:val="22"/>
          <w:szCs w:val="22"/>
        </w:rPr>
        <w:t>•</w:t>
      </w:r>
      <w:r w:rsidRPr="00832282">
        <w:rPr>
          <w:sz w:val="22"/>
          <w:szCs w:val="22"/>
        </w:rPr>
        <w:tab/>
        <w:t xml:space="preserve">Total packaging weight of material in totes is not to exceed 35 pounds </w:t>
      </w:r>
    </w:p>
    <w:p w:rsidR="00832282" w:rsidRPr="00832282" w:rsidRDefault="00832282" w:rsidP="00832282">
      <w:pPr>
        <w:tabs>
          <w:tab w:val="left" w:pos="2880"/>
        </w:tabs>
        <w:suppressAutoHyphens/>
        <w:ind w:left="2880" w:hanging="360"/>
        <w:rPr>
          <w:sz w:val="22"/>
          <w:szCs w:val="22"/>
        </w:rPr>
      </w:pPr>
      <w:r w:rsidRPr="00832282">
        <w:rPr>
          <w:sz w:val="22"/>
          <w:szCs w:val="22"/>
        </w:rPr>
        <w:tab/>
        <w:t>for non-repetitive lifting, and 25 pounds for repetitive lifting.</w:t>
      </w:r>
    </w:p>
    <w:p w:rsidR="00832282" w:rsidRPr="00812184" w:rsidRDefault="00832282" w:rsidP="00832282">
      <w:pPr>
        <w:pStyle w:val="NoParagraphStyle"/>
        <w:tabs>
          <w:tab w:val="left" w:pos="2880"/>
        </w:tabs>
        <w:suppressAutoHyphens/>
        <w:ind w:left="2880" w:hanging="36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color w:val="auto"/>
          <w:sz w:val="22"/>
          <w:szCs w:val="22"/>
          <w:u w:val="none"/>
        </w:rPr>
        <w:t>•</w:t>
      </w:r>
      <w:r w:rsidRPr="00812184">
        <w:rPr>
          <w:rStyle w:val="Hyperlink"/>
          <w:rFonts w:ascii="Times New Roman" w:hAnsi="Times New Roman" w:cs="Times New Roman"/>
          <w:color w:val="auto"/>
          <w:sz w:val="22"/>
          <w:szCs w:val="22"/>
          <w:u w:val="none"/>
        </w:rPr>
        <w:tab/>
        <w:t xml:space="preserve">All standard containers are sourced through Buckhorn </w:t>
      </w:r>
    </w:p>
    <w:p w:rsidR="00832282" w:rsidRPr="00812184" w:rsidRDefault="00832282" w:rsidP="00832282">
      <w:pPr>
        <w:pStyle w:val="NoParagraphStyle"/>
        <w:tabs>
          <w:tab w:val="left" w:pos="2880"/>
        </w:tabs>
        <w:suppressAutoHyphens/>
        <w:ind w:left="2880" w:hanging="36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color w:val="auto"/>
          <w:sz w:val="22"/>
          <w:szCs w:val="22"/>
          <w:u w:val="none"/>
        </w:rPr>
        <w:tab/>
        <w:t xml:space="preserve">(www.buckhorninc.com).  For the appropriate Buckhorn representative, </w:t>
      </w:r>
    </w:p>
    <w:p w:rsidR="00832282" w:rsidRPr="00812184" w:rsidRDefault="00832282" w:rsidP="00832282">
      <w:pPr>
        <w:pStyle w:val="NoParagraphStyle"/>
        <w:tabs>
          <w:tab w:val="left" w:pos="2880"/>
        </w:tabs>
        <w:suppressAutoHyphens/>
        <w:ind w:left="2880" w:hanging="36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color w:val="auto"/>
          <w:sz w:val="22"/>
          <w:szCs w:val="22"/>
          <w:u w:val="none"/>
        </w:rPr>
        <w:tab/>
        <w:t>contact the Engine Group Packaging Specialist.</w:t>
      </w:r>
    </w:p>
    <w:p w:rsidR="00832282" w:rsidRPr="00832282" w:rsidRDefault="00832282" w:rsidP="00832282">
      <w:pPr>
        <w:suppressAutoHyphens/>
        <w:ind w:left="2160"/>
        <w:rPr>
          <w:sz w:val="22"/>
          <w:szCs w:val="22"/>
        </w:rPr>
      </w:pPr>
    </w:p>
    <w:p w:rsidR="00832282" w:rsidRPr="00832282" w:rsidRDefault="00832282" w:rsidP="00832282">
      <w:pPr>
        <w:suppressAutoHyphens/>
        <w:ind w:left="1440"/>
        <w:rPr>
          <w:sz w:val="22"/>
          <w:szCs w:val="22"/>
          <w:u w:color="000000"/>
        </w:rPr>
      </w:pPr>
      <w:r w:rsidRPr="00832282">
        <w:rPr>
          <w:sz w:val="22"/>
          <w:szCs w:val="22"/>
        </w:rPr>
        <w:t xml:space="preserve">4.1.3.3 </w:t>
      </w:r>
      <w:r w:rsidRPr="00832282">
        <w:rPr>
          <w:sz w:val="22"/>
          <w:szCs w:val="22"/>
          <w:u w:val="thick" w:color="000000"/>
        </w:rPr>
        <w:t>Custom Container Specifications</w:t>
      </w:r>
    </w:p>
    <w:p w:rsidR="00832282" w:rsidRPr="00832282" w:rsidRDefault="00832282" w:rsidP="00832282">
      <w:pPr>
        <w:suppressAutoHyphens/>
        <w:ind w:left="1440"/>
        <w:rPr>
          <w:sz w:val="22"/>
          <w:szCs w:val="22"/>
          <w:u w:color="000000"/>
        </w:rPr>
      </w:pPr>
    </w:p>
    <w:p w:rsidR="00832282" w:rsidRPr="00832282" w:rsidRDefault="00832282" w:rsidP="00832282">
      <w:pPr>
        <w:tabs>
          <w:tab w:val="left" w:pos="2880"/>
        </w:tabs>
        <w:suppressAutoHyphens/>
        <w:ind w:left="2880" w:hanging="360"/>
        <w:rPr>
          <w:sz w:val="22"/>
          <w:szCs w:val="22"/>
        </w:rPr>
      </w:pPr>
      <w:r w:rsidRPr="00832282">
        <w:rPr>
          <w:sz w:val="22"/>
          <w:szCs w:val="22"/>
        </w:rPr>
        <w:t>•</w:t>
      </w:r>
      <w:r w:rsidRPr="00832282">
        <w:rPr>
          <w:sz w:val="22"/>
          <w:szCs w:val="22"/>
        </w:rPr>
        <w:tab/>
        <w:t>All custom containers must have handholds .</w:t>
      </w:r>
    </w:p>
    <w:p w:rsidR="00832282" w:rsidRPr="00832282" w:rsidRDefault="00832282" w:rsidP="00832282">
      <w:pPr>
        <w:numPr>
          <w:ilvl w:val="0"/>
          <w:numId w:val="28"/>
        </w:numPr>
        <w:tabs>
          <w:tab w:val="left" w:pos="2880"/>
        </w:tabs>
        <w:suppressAutoHyphens/>
        <w:rPr>
          <w:sz w:val="22"/>
          <w:szCs w:val="22"/>
        </w:rPr>
      </w:pPr>
      <w:r w:rsidRPr="00832282">
        <w:rPr>
          <w:sz w:val="22"/>
          <w:szCs w:val="22"/>
        </w:rPr>
        <w:t>To ensure that all packaged shipments will reach their intended point of use without damage to the parts, all packages must be tested under simulated real-life transportation and handling conditions and must pass Level 2 ASTM standards.</w:t>
      </w:r>
    </w:p>
    <w:p w:rsidR="00832282" w:rsidRPr="00832282" w:rsidRDefault="00832282" w:rsidP="00832282">
      <w:pPr>
        <w:tabs>
          <w:tab w:val="left" w:pos="2880"/>
        </w:tabs>
        <w:suppressAutoHyphens/>
        <w:ind w:left="2880" w:hanging="360"/>
        <w:rPr>
          <w:sz w:val="22"/>
          <w:szCs w:val="22"/>
        </w:rPr>
      </w:pPr>
      <w:r w:rsidRPr="00832282">
        <w:rPr>
          <w:sz w:val="22"/>
          <w:szCs w:val="22"/>
        </w:rPr>
        <w:t>•</w:t>
      </w:r>
      <w:r w:rsidRPr="00832282">
        <w:rPr>
          <w:sz w:val="22"/>
          <w:szCs w:val="22"/>
        </w:rPr>
        <w:tab/>
        <w:t>A list of preferred custom packaging manufacturers is available from the Engine Group Packaging Specialist.</w:t>
      </w:r>
    </w:p>
    <w:p w:rsidR="00832282" w:rsidRPr="00832282" w:rsidRDefault="00832282" w:rsidP="00832282">
      <w:pPr>
        <w:ind w:left="2880" w:hanging="360"/>
        <w:rPr>
          <w:sz w:val="22"/>
          <w:szCs w:val="22"/>
        </w:rPr>
      </w:pPr>
      <w:r w:rsidRPr="00832282">
        <w:rPr>
          <w:sz w:val="22"/>
          <w:szCs w:val="22"/>
        </w:rPr>
        <w:t>•</w:t>
      </w:r>
      <w:r w:rsidRPr="00832282">
        <w:rPr>
          <w:sz w:val="22"/>
          <w:szCs w:val="22"/>
        </w:rPr>
        <w:tab/>
        <w:t>Nine-point style base pallets are prohibited, all base pallets must be manufactured with solid decking.</w:t>
      </w:r>
    </w:p>
    <w:p w:rsidR="00832282" w:rsidRPr="00832282" w:rsidRDefault="00832282" w:rsidP="00832282">
      <w:pPr>
        <w:numPr>
          <w:ilvl w:val="0"/>
          <w:numId w:val="28"/>
        </w:numPr>
        <w:rPr>
          <w:sz w:val="22"/>
        </w:rPr>
      </w:pPr>
      <w:r w:rsidRPr="00832282">
        <w:rPr>
          <w:sz w:val="22"/>
          <w:szCs w:val="22"/>
        </w:rPr>
        <w:lastRenderedPageBreak/>
        <w:t>All plastic materials must be recyclable and marked with the standard symbol in accordance with SAE standard J-1344 and/or meet any local government regulations that may apply.</w:t>
      </w:r>
    </w:p>
    <w:p w:rsidR="00832282" w:rsidRPr="00832282" w:rsidRDefault="00832282" w:rsidP="00832282">
      <w:pPr>
        <w:rPr>
          <w:sz w:val="22"/>
        </w:rPr>
      </w:pPr>
    </w:p>
    <w:p w:rsidR="00832282" w:rsidRPr="00812184" w:rsidRDefault="00832282" w:rsidP="00832282">
      <w:pPr>
        <w:suppressAutoHyphens/>
        <w:ind w:left="720"/>
        <w:rPr>
          <w:b/>
          <w:sz w:val="22"/>
          <w:szCs w:val="22"/>
          <w:u w:val="single"/>
        </w:rPr>
      </w:pPr>
      <w:r w:rsidRPr="00812184">
        <w:rPr>
          <w:b/>
          <w:sz w:val="22"/>
          <w:szCs w:val="22"/>
        </w:rPr>
        <w:t xml:space="preserve">4.1.4 </w:t>
      </w:r>
      <w:r w:rsidRPr="00812184">
        <w:rPr>
          <w:b/>
          <w:sz w:val="22"/>
          <w:szCs w:val="22"/>
          <w:u w:val="single"/>
        </w:rPr>
        <w:t>Return Shipment of Empty Containers</w:t>
      </w:r>
    </w:p>
    <w:p w:rsidR="00832282" w:rsidRPr="00832282" w:rsidRDefault="00832282" w:rsidP="00832282">
      <w:pPr>
        <w:suppressAutoHyphens/>
        <w:ind w:left="720"/>
        <w:rPr>
          <w:sz w:val="22"/>
          <w:szCs w:val="22"/>
        </w:rPr>
      </w:pPr>
    </w:p>
    <w:p w:rsidR="00832282" w:rsidRPr="00832282" w:rsidRDefault="00832282" w:rsidP="00832282">
      <w:pPr>
        <w:suppressAutoHyphens/>
        <w:ind w:left="720"/>
        <w:rPr>
          <w:sz w:val="22"/>
          <w:szCs w:val="22"/>
        </w:rPr>
      </w:pPr>
      <w:r w:rsidRPr="00832282">
        <w:rPr>
          <w:sz w:val="22"/>
          <w:szCs w:val="22"/>
        </w:rPr>
        <w:tab/>
        <w:t xml:space="preserve">All containers will be returned from the Engine Plant to each respective Logistics Provider, staged and prepared for outbound shipment.  The frequency of empty container shipments will be determined by Navistar and based on each supplier’s volume, number of part numbers and geographic location.  The success of using returnable containers as cost effective packaging depends on how well they are care for, </w:t>
      </w:r>
      <w:r w:rsidR="00604220" w:rsidRPr="00832282">
        <w:rPr>
          <w:sz w:val="22"/>
          <w:szCs w:val="22"/>
        </w:rPr>
        <w:t>controlled,</w:t>
      </w:r>
      <w:r w:rsidRPr="00832282">
        <w:rPr>
          <w:sz w:val="22"/>
          <w:szCs w:val="22"/>
        </w:rPr>
        <w:t xml:space="preserve"> and returned to be reused.</w:t>
      </w:r>
    </w:p>
    <w:p w:rsidR="00832282" w:rsidRPr="00832282" w:rsidRDefault="00832282" w:rsidP="00832282">
      <w:pPr>
        <w:rPr>
          <w:sz w:val="22"/>
        </w:rPr>
      </w:pPr>
    </w:p>
    <w:p w:rsidR="00832282" w:rsidRPr="00812184" w:rsidRDefault="00832282" w:rsidP="00832282">
      <w:pPr>
        <w:suppressAutoHyphens/>
        <w:ind w:left="720"/>
        <w:rPr>
          <w:b/>
          <w:sz w:val="22"/>
          <w:szCs w:val="22"/>
          <w:u w:val="single"/>
        </w:rPr>
      </w:pPr>
      <w:r w:rsidRPr="00812184">
        <w:rPr>
          <w:b/>
          <w:sz w:val="22"/>
          <w:szCs w:val="22"/>
        </w:rPr>
        <w:t xml:space="preserve">4.1.5 </w:t>
      </w:r>
      <w:r w:rsidRPr="00812184">
        <w:rPr>
          <w:b/>
          <w:sz w:val="22"/>
          <w:szCs w:val="22"/>
          <w:u w:val="single"/>
        </w:rPr>
        <w:t>Damage/Repair Disposition</w:t>
      </w:r>
    </w:p>
    <w:p w:rsidR="00832282" w:rsidRPr="00832282" w:rsidRDefault="00832282" w:rsidP="00832282">
      <w:pPr>
        <w:suppressAutoHyphens/>
        <w:ind w:left="720"/>
        <w:rPr>
          <w:sz w:val="22"/>
          <w:szCs w:val="22"/>
        </w:rPr>
      </w:pPr>
    </w:p>
    <w:p w:rsidR="00832282" w:rsidRPr="00832282" w:rsidRDefault="00832282" w:rsidP="00BD6766">
      <w:pPr>
        <w:suppressAutoHyphens/>
        <w:ind w:left="720"/>
        <w:rPr>
          <w:b/>
          <w:bCs/>
          <w:i/>
          <w:iCs/>
          <w:sz w:val="28"/>
          <w:szCs w:val="28"/>
          <w:u w:color="000000"/>
        </w:rPr>
      </w:pPr>
      <w:r w:rsidRPr="00832282">
        <w:rPr>
          <w:sz w:val="22"/>
          <w:szCs w:val="22"/>
        </w:rPr>
        <w:tab/>
        <w:t xml:space="preserve">Suppliers must assure that containers in need of repair are not used for shipping purposes.  It is each </w:t>
      </w:r>
      <w:r w:rsidR="00604220" w:rsidRPr="00832282">
        <w:rPr>
          <w:sz w:val="22"/>
          <w:szCs w:val="22"/>
        </w:rPr>
        <w:t>supplier’s</w:t>
      </w:r>
      <w:r w:rsidRPr="00832282">
        <w:rPr>
          <w:sz w:val="22"/>
          <w:szCs w:val="22"/>
        </w:rPr>
        <w:t xml:space="preserve"> responsibility to repair/replace all damaged containers immediately.</w:t>
      </w:r>
    </w:p>
    <w:p w:rsidR="00BD6766" w:rsidRDefault="00BD6766" w:rsidP="00BD6766">
      <w:pPr>
        <w:suppressAutoHyphens/>
        <w:ind w:left="720"/>
        <w:rPr>
          <w:b/>
          <w:sz w:val="22"/>
          <w:szCs w:val="22"/>
        </w:rPr>
      </w:pPr>
    </w:p>
    <w:p w:rsidR="00832282" w:rsidRPr="00BD6766" w:rsidRDefault="00832282" w:rsidP="00BD6766">
      <w:pPr>
        <w:suppressAutoHyphens/>
        <w:ind w:left="720"/>
        <w:rPr>
          <w:b/>
          <w:sz w:val="22"/>
          <w:szCs w:val="22"/>
          <w:u w:val="single"/>
        </w:rPr>
      </w:pPr>
      <w:r w:rsidRPr="00BD6766">
        <w:rPr>
          <w:b/>
          <w:sz w:val="22"/>
          <w:szCs w:val="22"/>
        </w:rPr>
        <w:t xml:space="preserve">4.2 </w:t>
      </w:r>
      <w:r w:rsidRPr="00BD6766">
        <w:rPr>
          <w:b/>
          <w:sz w:val="22"/>
          <w:szCs w:val="22"/>
          <w:u w:val="single"/>
        </w:rPr>
        <w:t>Labeling</w:t>
      </w:r>
    </w:p>
    <w:p w:rsidR="00832282" w:rsidRPr="00812184" w:rsidRDefault="00832282" w:rsidP="00832282">
      <w:pPr>
        <w:suppressAutoHyphens/>
        <w:rPr>
          <w:sz w:val="22"/>
          <w:szCs w:val="22"/>
        </w:rPr>
      </w:pPr>
      <w:r w:rsidRPr="00812184">
        <w:rPr>
          <w:sz w:val="22"/>
          <w:szCs w:val="22"/>
        </w:rPr>
        <w:tab/>
      </w:r>
    </w:p>
    <w:p w:rsidR="00832282" w:rsidRPr="00812184" w:rsidRDefault="00832282" w:rsidP="00832282">
      <w:pPr>
        <w:suppressAutoHyphens/>
        <w:ind w:left="720"/>
        <w:rPr>
          <w:sz w:val="22"/>
          <w:szCs w:val="22"/>
        </w:rPr>
      </w:pPr>
      <w:r w:rsidRPr="00812184">
        <w:rPr>
          <w:sz w:val="22"/>
          <w:szCs w:val="22"/>
        </w:rPr>
        <w:t xml:space="preserve">The Engine Group employs four different labels: a B-10 Trading Partner Label, a Quick </w:t>
      </w:r>
    </w:p>
    <w:p w:rsidR="00832282" w:rsidRPr="00812184" w:rsidRDefault="00832282" w:rsidP="00832282">
      <w:pPr>
        <w:suppressAutoHyphens/>
        <w:ind w:left="720"/>
        <w:rPr>
          <w:sz w:val="22"/>
          <w:szCs w:val="22"/>
        </w:rPr>
      </w:pPr>
      <w:r w:rsidRPr="00812184">
        <w:rPr>
          <w:sz w:val="22"/>
          <w:szCs w:val="22"/>
        </w:rPr>
        <w:t xml:space="preserve">Receive Label, a Master </w:t>
      </w:r>
      <w:r w:rsidR="00604220" w:rsidRPr="00812184">
        <w:rPr>
          <w:sz w:val="22"/>
          <w:szCs w:val="22"/>
        </w:rPr>
        <w:t>Label,</w:t>
      </w:r>
      <w:r w:rsidRPr="00812184">
        <w:rPr>
          <w:sz w:val="22"/>
          <w:szCs w:val="22"/>
        </w:rPr>
        <w:t xml:space="preserve"> and a Mixed Load Label.</w:t>
      </w:r>
    </w:p>
    <w:p w:rsidR="00832282" w:rsidRPr="00812184" w:rsidRDefault="00832282" w:rsidP="00832282">
      <w:pPr>
        <w:suppressAutoHyphens/>
        <w:ind w:left="2160"/>
        <w:rPr>
          <w:sz w:val="22"/>
          <w:szCs w:val="22"/>
        </w:rPr>
      </w:pPr>
    </w:p>
    <w:p w:rsidR="00832282" w:rsidRPr="00812184" w:rsidRDefault="00832282" w:rsidP="00832282">
      <w:pPr>
        <w:suppressAutoHyphens/>
        <w:ind w:left="720"/>
        <w:rPr>
          <w:sz w:val="22"/>
          <w:szCs w:val="22"/>
          <w:u w:val="single"/>
        </w:rPr>
      </w:pPr>
      <w:r w:rsidRPr="00812184">
        <w:rPr>
          <w:sz w:val="22"/>
          <w:szCs w:val="22"/>
        </w:rPr>
        <w:tab/>
        <w:t xml:space="preserve">4.2.1 </w:t>
      </w:r>
      <w:r w:rsidRPr="00812184">
        <w:rPr>
          <w:sz w:val="22"/>
          <w:szCs w:val="22"/>
          <w:u w:val="single"/>
        </w:rPr>
        <w:t>Quick Receive Label</w:t>
      </w:r>
    </w:p>
    <w:p w:rsidR="00832282" w:rsidRPr="00812184" w:rsidRDefault="00832282" w:rsidP="00832282">
      <w:pPr>
        <w:suppressAutoHyphens/>
        <w:ind w:left="720"/>
        <w:rPr>
          <w:sz w:val="22"/>
          <w:szCs w:val="22"/>
        </w:rPr>
      </w:pPr>
    </w:p>
    <w:p w:rsidR="00832282" w:rsidRPr="00812184" w:rsidRDefault="00832282" w:rsidP="00832282">
      <w:pPr>
        <w:pStyle w:val="NoParagraphStyle"/>
        <w:suppressAutoHyphens/>
        <w:ind w:left="216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color w:val="auto"/>
          <w:sz w:val="22"/>
          <w:szCs w:val="22"/>
          <w:u w:val="none"/>
        </w:rPr>
        <w:t xml:space="preserve">The purpose of the Quick Receive Label is to allow mechanical match of a </w:t>
      </w:r>
    </w:p>
    <w:p w:rsidR="00832282" w:rsidRPr="00812184" w:rsidRDefault="00832282" w:rsidP="00832282">
      <w:pPr>
        <w:pStyle w:val="NoParagraphStyle"/>
        <w:suppressAutoHyphens/>
        <w:ind w:left="216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color w:val="auto"/>
          <w:sz w:val="22"/>
          <w:szCs w:val="22"/>
          <w:u w:val="none"/>
        </w:rPr>
        <w:t xml:space="preserve">supplier’s incoming shipment to the information on the supplier’s EDI 856 </w:t>
      </w:r>
    </w:p>
    <w:p w:rsidR="00832282" w:rsidRPr="00812184" w:rsidRDefault="00832282" w:rsidP="00832282">
      <w:pPr>
        <w:pStyle w:val="NoParagraphStyle"/>
        <w:suppressAutoHyphens/>
        <w:ind w:left="216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color w:val="auto"/>
          <w:sz w:val="22"/>
          <w:szCs w:val="22"/>
          <w:u w:val="none"/>
        </w:rPr>
        <w:t xml:space="preserve">(ASN). To accomplish this, the information on the Quick Receive Label </w:t>
      </w:r>
      <w:r w:rsidRPr="00812184">
        <w:rPr>
          <w:rStyle w:val="Hyperlink"/>
          <w:rFonts w:ascii="Times New Roman" w:hAnsi="Times New Roman" w:cs="Times New Roman"/>
          <w:b/>
          <w:bCs/>
          <w:i/>
          <w:iCs/>
          <w:color w:val="auto"/>
          <w:sz w:val="22"/>
          <w:szCs w:val="22"/>
          <w:u w:val="none"/>
        </w:rPr>
        <w:t>must</w:t>
      </w:r>
      <w:r w:rsidRPr="00812184">
        <w:rPr>
          <w:rStyle w:val="Hyperlink"/>
          <w:rFonts w:ascii="Times New Roman" w:hAnsi="Times New Roman" w:cs="Times New Roman"/>
          <w:b/>
          <w:bCs/>
          <w:color w:val="auto"/>
          <w:sz w:val="22"/>
          <w:szCs w:val="22"/>
          <w:u w:val="none"/>
        </w:rPr>
        <w:t xml:space="preserve"> </w:t>
      </w:r>
      <w:r w:rsidRPr="00812184">
        <w:rPr>
          <w:rStyle w:val="Hyperlink"/>
          <w:rFonts w:ascii="Times New Roman" w:hAnsi="Times New Roman" w:cs="Times New Roman"/>
          <w:color w:val="auto"/>
          <w:sz w:val="22"/>
          <w:szCs w:val="22"/>
          <w:u w:val="none"/>
        </w:rPr>
        <w:t xml:space="preserve">uniquely identify the shipment for the customer. The Quick Receive Label must </w:t>
      </w:r>
    </w:p>
    <w:p w:rsidR="00832282" w:rsidRPr="00812184" w:rsidRDefault="00832282" w:rsidP="00832282">
      <w:pPr>
        <w:pStyle w:val="NoParagraphStyle"/>
        <w:suppressAutoHyphens/>
        <w:ind w:left="216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color w:val="auto"/>
          <w:sz w:val="22"/>
          <w:szCs w:val="22"/>
          <w:u w:val="none"/>
        </w:rPr>
        <w:t xml:space="preserve">be affixed to, or incorporated into, the packing list.  Suppliers must comply with </w:t>
      </w:r>
    </w:p>
    <w:p w:rsidR="00832282" w:rsidRPr="00812184" w:rsidRDefault="00832282" w:rsidP="00832282">
      <w:pPr>
        <w:pStyle w:val="NoParagraphStyle"/>
        <w:suppressAutoHyphens/>
        <w:ind w:left="216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color w:val="auto"/>
          <w:sz w:val="22"/>
          <w:szCs w:val="22"/>
          <w:u w:val="none"/>
        </w:rPr>
        <w:t xml:space="preserve">the Navistar  Quick Receive Guideline, which may be found at http://evalue.internationaldelivers.com/supplier/ and </w:t>
      </w:r>
    </w:p>
    <w:p w:rsidR="00832282" w:rsidRPr="00812184" w:rsidRDefault="00832282" w:rsidP="00832282">
      <w:pPr>
        <w:pStyle w:val="NoParagraphStyle"/>
        <w:suppressAutoHyphens/>
        <w:ind w:left="216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color w:val="auto"/>
          <w:sz w:val="22"/>
          <w:szCs w:val="22"/>
          <w:u w:val="none"/>
        </w:rPr>
        <w:t>following the “Logistics” tabs.</w:t>
      </w:r>
    </w:p>
    <w:p w:rsidR="00832282" w:rsidRPr="00812184" w:rsidRDefault="00832282" w:rsidP="00832282">
      <w:pPr>
        <w:suppressAutoHyphens/>
        <w:ind w:left="2160"/>
        <w:rPr>
          <w:sz w:val="22"/>
          <w:szCs w:val="22"/>
        </w:rPr>
      </w:pPr>
    </w:p>
    <w:p w:rsidR="00832282" w:rsidRPr="00812184" w:rsidRDefault="00832282" w:rsidP="00832282">
      <w:pPr>
        <w:suppressAutoHyphens/>
        <w:ind w:left="720" w:firstLine="720"/>
        <w:rPr>
          <w:sz w:val="22"/>
          <w:szCs w:val="22"/>
          <w:u w:val="single"/>
        </w:rPr>
      </w:pPr>
      <w:r w:rsidRPr="00812184">
        <w:rPr>
          <w:sz w:val="22"/>
          <w:szCs w:val="22"/>
        </w:rPr>
        <w:t>4.2.2</w:t>
      </w:r>
      <w:r w:rsidRPr="00812184">
        <w:rPr>
          <w:sz w:val="22"/>
          <w:szCs w:val="22"/>
          <w:u w:val="single"/>
        </w:rPr>
        <w:t xml:space="preserve"> AIAG B-10 Trading Partner Label</w:t>
      </w:r>
    </w:p>
    <w:p w:rsidR="00832282" w:rsidRPr="00812184" w:rsidRDefault="00832282" w:rsidP="00832282">
      <w:pPr>
        <w:suppressAutoHyphens/>
        <w:ind w:left="720"/>
        <w:rPr>
          <w:sz w:val="22"/>
          <w:szCs w:val="22"/>
        </w:rPr>
      </w:pPr>
    </w:p>
    <w:p w:rsidR="00832282" w:rsidRPr="00812184" w:rsidRDefault="00832282" w:rsidP="00832282">
      <w:pPr>
        <w:pStyle w:val="NoParagraphStyle"/>
        <w:suppressAutoHyphens/>
        <w:ind w:left="216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color w:val="auto"/>
          <w:sz w:val="22"/>
          <w:szCs w:val="22"/>
          <w:u w:val="none"/>
        </w:rPr>
        <w:t xml:space="preserve">This label is used to identify the contents of an individual container, of a single </w:t>
      </w:r>
    </w:p>
    <w:p w:rsidR="00832282" w:rsidRPr="00812184" w:rsidRDefault="00832282" w:rsidP="00832282">
      <w:pPr>
        <w:pStyle w:val="NoParagraphStyle"/>
        <w:suppressAutoHyphens/>
        <w:ind w:left="216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color w:val="auto"/>
          <w:sz w:val="22"/>
          <w:szCs w:val="22"/>
          <w:u w:val="none"/>
        </w:rPr>
        <w:t xml:space="preserve">part number, for a shipment.  Two identical labels must be affixed to two </w:t>
      </w:r>
    </w:p>
    <w:p w:rsidR="00832282" w:rsidRPr="00812184" w:rsidRDefault="00832282" w:rsidP="00832282">
      <w:pPr>
        <w:pStyle w:val="NoParagraphStyle"/>
        <w:suppressAutoHyphens/>
        <w:ind w:left="216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color w:val="auto"/>
          <w:sz w:val="22"/>
          <w:szCs w:val="22"/>
          <w:u w:val="none"/>
        </w:rPr>
        <w:t xml:space="preserve">adjacent sides of each container shipped.  Definitions and examples of this </w:t>
      </w:r>
    </w:p>
    <w:p w:rsidR="00832282" w:rsidRPr="00812184" w:rsidRDefault="00832282" w:rsidP="00832282">
      <w:pPr>
        <w:pStyle w:val="NoParagraphStyle"/>
        <w:suppressAutoHyphens/>
        <w:ind w:left="216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color w:val="auto"/>
          <w:sz w:val="22"/>
          <w:szCs w:val="22"/>
          <w:u w:val="none"/>
        </w:rPr>
        <w:t xml:space="preserve">label can be found at http://evalue.internationaldelivers.com/supplier/ and following the “Logistics/D-13 Packaging Specifications” </w:t>
      </w:r>
    </w:p>
    <w:p w:rsidR="00832282" w:rsidRPr="00812184" w:rsidRDefault="00832282" w:rsidP="00832282">
      <w:pPr>
        <w:pStyle w:val="NoParagraphStyle"/>
        <w:suppressAutoHyphens/>
        <w:ind w:left="216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color w:val="auto"/>
          <w:sz w:val="22"/>
          <w:szCs w:val="22"/>
          <w:u w:val="none"/>
        </w:rPr>
        <w:t>tabs.</w:t>
      </w:r>
    </w:p>
    <w:p w:rsidR="00832282" w:rsidRPr="00812184" w:rsidRDefault="00832282" w:rsidP="00832282">
      <w:pPr>
        <w:suppressAutoHyphens/>
        <w:ind w:left="720"/>
        <w:rPr>
          <w:sz w:val="22"/>
          <w:szCs w:val="22"/>
        </w:rPr>
      </w:pPr>
      <w:r w:rsidRPr="00812184">
        <w:rPr>
          <w:sz w:val="22"/>
          <w:szCs w:val="22"/>
        </w:rPr>
        <w:tab/>
      </w:r>
      <w:r w:rsidRPr="00812184">
        <w:rPr>
          <w:sz w:val="22"/>
          <w:szCs w:val="22"/>
        </w:rPr>
        <w:tab/>
      </w:r>
    </w:p>
    <w:p w:rsidR="00832282" w:rsidRPr="00812184" w:rsidRDefault="00832282" w:rsidP="00832282">
      <w:pPr>
        <w:suppressAutoHyphens/>
        <w:ind w:left="720"/>
        <w:rPr>
          <w:sz w:val="22"/>
          <w:szCs w:val="22"/>
          <w:u w:val="single"/>
        </w:rPr>
      </w:pPr>
      <w:r w:rsidRPr="00812184">
        <w:rPr>
          <w:sz w:val="22"/>
          <w:szCs w:val="22"/>
        </w:rPr>
        <w:tab/>
        <w:t>4.2.3</w:t>
      </w:r>
      <w:r w:rsidRPr="00812184">
        <w:rPr>
          <w:sz w:val="22"/>
          <w:szCs w:val="22"/>
          <w:u w:val="single"/>
        </w:rPr>
        <w:t xml:space="preserve"> Master Label</w:t>
      </w:r>
    </w:p>
    <w:p w:rsidR="00832282" w:rsidRPr="00812184" w:rsidRDefault="00832282" w:rsidP="00832282">
      <w:pPr>
        <w:suppressAutoHyphens/>
        <w:rPr>
          <w:sz w:val="22"/>
          <w:szCs w:val="22"/>
        </w:rPr>
      </w:pPr>
    </w:p>
    <w:p w:rsidR="00832282" w:rsidRPr="00812184" w:rsidRDefault="00832282" w:rsidP="00832282">
      <w:pPr>
        <w:pStyle w:val="NoParagraphStyle"/>
        <w:suppressAutoHyphens/>
        <w:ind w:left="216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color w:val="auto"/>
          <w:sz w:val="22"/>
          <w:szCs w:val="22"/>
          <w:u w:val="none"/>
        </w:rPr>
        <w:t xml:space="preserve">A Master Label is to be used to identify the contents of a multiple, single pack load of the same part number for a shipment (i.e. a skid of totes consisting of one part number).  Definitions and examples of this label can be found at </w:t>
      </w:r>
    </w:p>
    <w:p w:rsidR="00832282" w:rsidRPr="00812184" w:rsidRDefault="00832282" w:rsidP="00832282">
      <w:pPr>
        <w:pStyle w:val="NoParagraphStyle"/>
        <w:suppressAutoHyphens/>
        <w:ind w:left="216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color w:val="auto"/>
          <w:sz w:val="22"/>
          <w:szCs w:val="22"/>
          <w:u w:val="none"/>
        </w:rPr>
        <w:lastRenderedPageBreak/>
        <w:t>http://evalue.internationaldelivers.com/supplier/ and following the “Logistics/D-13 Packaging Specifications” tabs.</w:t>
      </w:r>
    </w:p>
    <w:p w:rsidR="00832282" w:rsidRPr="00812184" w:rsidRDefault="00832282" w:rsidP="00832282">
      <w:pPr>
        <w:suppressAutoHyphens/>
        <w:ind w:left="2160"/>
        <w:rPr>
          <w:b/>
          <w:sz w:val="22"/>
          <w:szCs w:val="22"/>
        </w:rPr>
      </w:pPr>
    </w:p>
    <w:p w:rsidR="00832282" w:rsidRPr="00812184" w:rsidRDefault="00832282" w:rsidP="00832282">
      <w:pPr>
        <w:suppressAutoHyphens/>
        <w:ind w:left="1440"/>
        <w:rPr>
          <w:sz w:val="22"/>
          <w:szCs w:val="22"/>
          <w:u w:val="single"/>
        </w:rPr>
      </w:pPr>
      <w:r w:rsidRPr="00812184">
        <w:rPr>
          <w:sz w:val="22"/>
          <w:szCs w:val="22"/>
        </w:rPr>
        <w:t>4.2.4</w:t>
      </w:r>
      <w:r w:rsidRPr="00812184">
        <w:rPr>
          <w:sz w:val="22"/>
          <w:szCs w:val="22"/>
          <w:u w:val="single"/>
        </w:rPr>
        <w:t xml:space="preserve"> Mixed Load Label</w:t>
      </w:r>
    </w:p>
    <w:p w:rsidR="00832282" w:rsidRPr="00812184" w:rsidRDefault="00832282" w:rsidP="00832282">
      <w:pPr>
        <w:suppressAutoHyphens/>
        <w:ind w:left="1440"/>
        <w:rPr>
          <w:sz w:val="22"/>
          <w:szCs w:val="22"/>
        </w:rPr>
      </w:pPr>
    </w:p>
    <w:p w:rsidR="00832282" w:rsidRPr="00812184" w:rsidRDefault="00832282" w:rsidP="00832282">
      <w:pPr>
        <w:pStyle w:val="NoParagraphStyle"/>
        <w:suppressAutoHyphens/>
        <w:ind w:left="2160"/>
        <w:rPr>
          <w:rStyle w:val="Hyperlink"/>
          <w:rFonts w:ascii="Times New Roman" w:hAnsi="Times New Roman" w:cs="Times New Roman"/>
          <w:color w:val="auto"/>
          <w:sz w:val="22"/>
          <w:szCs w:val="22"/>
          <w:u w:val="none"/>
        </w:rPr>
      </w:pPr>
      <w:r w:rsidRPr="00812184">
        <w:rPr>
          <w:rStyle w:val="Hyperlink"/>
          <w:rFonts w:ascii="Times New Roman" w:hAnsi="Times New Roman" w:cs="Times New Roman"/>
          <w:color w:val="auto"/>
          <w:sz w:val="22"/>
          <w:szCs w:val="22"/>
          <w:u w:val="none"/>
        </w:rPr>
        <w:t xml:space="preserve">A Mixed Load Label is to be used to identify a load of multiple single packs of different part numbers for a shipment (i.e. a skid of totes of varying part numbers).  Definitions and examples of this label can be found at </w:t>
      </w:r>
    </w:p>
    <w:p w:rsidR="00832282" w:rsidRPr="00812184" w:rsidRDefault="00832282" w:rsidP="00832282">
      <w:pPr>
        <w:pStyle w:val="NoParagraphStyle"/>
        <w:suppressAutoHyphens/>
        <w:ind w:left="2160"/>
        <w:rPr>
          <w:rFonts w:ascii="Times New Roman" w:hAnsi="Times New Roman" w:cs="Times New Roman"/>
          <w:sz w:val="22"/>
        </w:rPr>
      </w:pPr>
      <w:r w:rsidRPr="00812184">
        <w:rPr>
          <w:rStyle w:val="Hyperlink"/>
          <w:rFonts w:ascii="Times New Roman" w:hAnsi="Times New Roman" w:cs="Times New Roman"/>
          <w:color w:val="auto"/>
          <w:sz w:val="22"/>
          <w:szCs w:val="22"/>
          <w:u w:val="none"/>
        </w:rPr>
        <w:t>http://evalue.internationaldelivers.com/supplier/ and following the “Logistics/D-13 Packaging Specifications” tabs.</w:t>
      </w:r>
    </w:p>
    <w:p w:rsidR="00832282" w:rsidRPr="00812184" w:rsidRDefault="00832282" w:rsidP="00832282">
      <w:pPr>
        <w:rPr>
          <w:sz w:val="22"/>
        </w:rPr>
      </w:pPr>
    </w:p>
    <w:p w:rsidR="00BD6766" w:rsidRDefault="00BD6766">
      <w:pPr>
        <w:rPr>
          <w:sz w:val="22"/>
        </w:rPr>
      </w:pPr>
      <w:r>
        <w:rPr>
          <w:sz w:val="22"/>
        </w:rPr>
        <w:br w:type="page"/>
      </w:r>
    </w:p>
    <w:p w:rsidR="00832282" w:rsidRPr="00832282" w:rsidRDefault="00832282" w:rsidP="00BD6766">
      <w:pPr>
        <w:pStyle w:val="Heading6"/>
        <w:rPr>
          <w:u w:color="000000"/>
        </w:rPr>
      </w:pPr>
      <w:bookmarkStart w:id="108" w:name="_Toc239581680"/>
      <w:r w:rsidRPr="00832282">
        <w:rPr>
          <w:u w:color="000000"/>
        </w:rPr>
        <w:lastRenderedPageBreak/>
        <w:t>MASTER SCHEDULING  (Element 5.0)</w:t>
      </w:r>
      <w:bookmarkEnd w:id="108"/>
    </w:p>
    <w:p w:rsidR="00832282" w:rsidRPr="00832282" w:rsidRDefault="00832282" w:rsidP="00832282">
      <w:pPr>
        <w:suppressAutoHyphens/>
        <w:autoSpaceDE w:val="0"/>
        <w:autoSpaceDN w:val="0"/>
        <w:adjustRightInd w:val="0"/>
        <w:spacing w:line="288" w:lineRule="auto"/>
        <w:textAlignment w:val="center"/>
        <w:rPr>
          <w:color w:val="000000"/>
          <w:sz w:val="22"/>
          <w:szCs w:val="22"/>
          <w:u w:color="000000"/>
        </w:rPr>
      </w:pPr>
      <w:r w:rsidRPr="00832282">
        <w:rPr>
          <w:color w:val="000000"/>
          <w:sz w:val="22"/>
          <w:szCs w:val="22"/>
        </w:rPr>
        <w:t xml:space="preserve">5.1 </w:t>
      </w:r>
      <w:r w:rsidRPr="00832282">
        <w:rPr>
          <w:color w:val="000000"/>
          <w:sz w:val="22"/>
          <w:szCs w:val="22"/>
          <w:u w:val="thick" w:color="000000"/>
        </w:rPr>
        <w:t>Obsolescence</w:t>
      </w:r>
    </w:p>
    <w:p w:rsidR="00832282" w:rsidRPr="00832282" w:rsidRDefault="00832282" w:rsidP="00832282">
      <w:pPr>
        <w:suppressAutoHyphens/>
        <w:autoSpaceDE w:val="0"/>
        <w:autoSpaceDN w:val="0"/>
        <w:adjustRightInd w:val="0"/>
        <w:spacing w:line="288" w:lineRule="auto"/>
        <w:textAlignment w:val="center"/>
        <w:rPr>
          <w:color w:val="000000"/>
          <w:sz w:val="22"/>
          <w:szCs w:val="22"/>
          <w:u w:color="000000"/>
        </w:rPr>
      </w:pPr>
    </w:p>
    <w:p w:rsidR="00832282" w:rsidRPr="00832282" w:rsidRDefault="00832282" w:rsidP="00832282">
      <w:pPr>
        <w:suppressAutoHyphens/>
        <w:autoSpaceDE w:val="0"/>
        <w:autoSpaceDN w:val="0"/>
        <w:adjustRightInd w:val="0"/>
        <w:spacing w:line="288" w:lineRule="auto"/>
        <w:ind w:left="720"/>
        <w:textAlignment w:val="center"/>
        <w:rPr>
          <w:color w:val="000000"/>
          <w:sz w:val="22"/>
          <w:szCs w:val="22"/>
        </w:rPr>
      </w:pPr>
      <w:r w:rsidRPr="00832282">
        <w:rPr>
          <w:color w:val="000000"/>
          <w:sz w:val="22"/>
          <w:szCs w:val="22"/>
        </w:rPr>
        <w:t>Navistar makes every attempt to minimize obsolescence when changes occur.  However, recognizing that there may be occasions where suppliers find themselves with excess material, following is the policy adopted by the Engine Group to address these claims.</w:t>
      </w:r>
    </w:p>
    <w:p w:rsidR="00832282" w:rsidRPr="00832282" w:rsidRDefault="00832282" w:rsidP="00832282">
      <w:pPr>
        <w:suppressAutoHyphens/>
        <w:autoSpaceDE w:val="0"/>
        <w:autoSpaceDN w:val="0"/>
        <w:adjustRightInd w:val="0"/>
        <w:spacing w:line="288" w:lineRule="auto"/>
        <w:ind w:left="720"/>
        <w:textAlignment w:val="center"/>
        <w:rPr>
          <w:color w:val="000000"/>
          <w:sz w:val="22"/>
          <w:szCs w:val="22"/>
        </w:rPr>
      </w:pPr>
    </w:p>
    <w:p w:rsidR="00832282" w:rsidRPr="00832282" w:rsidRDefault="00832282" w:rsidP="00832282">
      <w:pPr>
        <w:suppressAutoHyphens/>
        <w:autoSpaceDE w:val="0"/>
        <w:autoSpaceDN w:val="0"/>
        <w:adjustRightInd w:val="0"/>
        <w:spacing w:line="288" w:lineRule="auto"/>
        <w:ind w:left="720"/>
        <w:textAlignment w:val="center"/>
        <w:rPr>
          <w:color w:val="000000"/>
          <w:sz w:val="22"/>
          <w:szCs w:val="22"/>
        </w:rPr>
      </w:pPr>
      <w:r w:rsidRPr="00832282">
        <w:rPr>
          <w:color w:val="000000"/>
          <w:sz w:val="22"/>
          <w:szCs w:val="22"/>
        </w:rPr>
        <w:t xml:space="preserve">5.1.1 </w:t>
      </w:r>
      <w:r w:rsidRPr="00832282">
        <w:rPr>
          <w:color w:val="000000"/>
          <w:sz w:val="22"/>
          <w:szCs w:val="22"/>
          <w:u w:val="thick" w:color="000000"/>
        </w:rPr>
        <w:t>Identification of Obsolescence</w:t>
      </w:r>
      <w:r w:rsidRPr="00832282">
        <w:rPr>
          <w:color w:val="000000"/>
          <w:sz w:val="22"/>
          <w:szCs w:val="22"/>
        </w:rPr>
        <w:t xml:space="preserve"> </w:t>
      </w:r>
    </w:p>
    <w:p w:rsidR="00832282" w:rsidRPr="00832282" w:rsidRDefault="00832282" w:rsidP="00832282">
      <w:pPr>
        <w:suppressAutoHyphens/>
        <w:autoSpaceDE w:val="0"/>
        <w:autoSpaceDN w:val="0"/>
        <w:adjustRightInd w:val="0"/>
        <w:spacing w:line="288" w:lineRule="auto"/>
        <w:ind w:left="720"/>
        <w:textAlignment w:val="center"/>
        <w:rPr>
          <w:color w:val="000000"/>
          <w:sz w:val="22"/>
          <w:szCs w:val="22"/>
        </w:rPr>
      </w:pPr>
    </w:p>
    <w:p w:rsidR="00832282" w:rsidRPr="00832282" w:rsidRDefault="00832282" w:rsidP="00832282">
      <w:pPr>
        <w:suppressAutoHyphens/>
        <w:autoSpaceDE w:val="0"/>
        <w:autoSpaceDN w:val="0"/>
        <w:adjustRightInd w:val="0"/>
        <w:spacing w:line="288" w:lineRule="auto"/>
        <w:ind w:left="1440"/>
        <w:textAlignment w:val="center"/>
        <w:rPr>
          <w:color w:val="000000"/>
          <w:sz w:val="22"/>
          <w:szCs w:val="22"/>
        </w:rPr>
      </w:pPr>
      <w:r w:rsidRPr="00832282">
        <w:rPr>
          <w:color w:val="000000"/>
          <w:sz w:val="22"/>
          <w:szCs w:val="22"/>
        </w:rPr>
        <w:t xml:space="preserve">The Engine Group will entertain obsolescence claims for no more than three weeks of finished material and an additional six weeks (total of nine weeks) of raw material.  For finished material, Suppliers will be permitted to utilize the highest cumulative EDI 830, </w:t>
      </w:r>
    </w:p>
    <w:p w:rsidR="00832282" w:rsidRPr="00832282" w:rsidRDefault="00832282" w:rsidP="00832282">
      <w:pPr>
        <w:suppressAutoHyphens/>
        <w:autoSpaceDE w:val="0"/>
        <w:autoSpaceDN w:val="0"/>
        <w:adjustRightInd w:val="0"/>
        <w:spacing w:line="288" w:lineRule="auto"/>
        <w:ind w:left="1440"/>
        <w:textAlignment w:val="center"/>
        <w:rPr>
          <w:color w:val="000000"/>
          <w:sz w:val="22"/>
          <w:szCs w:val="22"/>
        </w:rPr>
      </w:pPr>
      <w:r w:rsidRPr="00832282">
        <w:rPr>
          <w:color w:val="000000"/>
          <w:sz w:val="22"/>
          <w:szCs w:val="22"/>
        </w:rPr>
        <w:t xml:space="preserve">less cumulative ship quantity, in the three-week period prior to the EDI 830 when the </w:t>
      </w:r>
    </w:p>
    <w:p w:rsidR="00832282" w:rsidRPr="00832282" w:rsidRDefault="00832282" w:rsidP="00832282">
      <w:pPr>
        <w:suppressAutoHyphens/>
        <w:autoSpaceDE w:val="0"/>
        <w:autoSpaceDN w:val="0"/>
        <w:adjustRightInd w:val="0"/>
        <w:spacing w:line="288" w:lineRule="auto"/>
        <w:ind w:left="1440"/>
        <w:textAlignment w:val="center"/>
        <w:rPr>
          <w:color w:val="000000"/>
          <w:sz w:val="22"/>
          <w:szCs w:val="22"/>
        </w:rPr>
      </w:pPr>
      <w:r w:rsidRPr="00832282">
        <w:rPr>
          <w:color w:val="000000"/>
          <w:sz w:val="22"/>
          <w:szCs w:val="22"/>
        </w:rPr>
        <w:t xml:space="preserve">part last appeared.  For raw material, Suppliers will be permitted to utilize the highest cumulative EDI 830, less cumulative ship quantity, in the nine-week period prior to the </w:t>
      </w:r>
    </w:p>
    <w:p w:rsidR="00832282" w:rsidRPr="00832282" w:rsidRDefault="00832282" w:rsidP="00832282">
      <w:pPr>
        <w:suppressAutoHyphens/>
        <w:autoSpaceDE w:val="0"/>
        <w:autoSpaceDN w:val="0"/>
        <w:adjustRightInd w:val="0"/>
        <w:spacing w:line="288" w:lineRule="auto"/>
        <w:ind w:left="1440"/>
        <w:textAlignment w:val="center"/>
        <w:rPr>
          <w:color w:val="000000"/>
          <w:sz w:val="22"/>
          <w:szCs w:val="22"/>
        </w:rPr>
      </w:pPr>
      <w:r w:rsidRPr="00832282">
        <w:rPr>
          <w:color w:val="000000"/>
          <w:sz w:val="22"/>
          <w:szCs w:val="22"/>
        </w:rPr>
        <w:t xml:space="preserve">EDI 830 when the part last appeared.  Special circumstances that may potentially </w:t>
      </w:r>
    </w:p>
    <w:p w:rsidR="00832282" w:rsidRPr="00832282" w:rsidRDefault="00832282" w:rsidP="00832282">
      <w:pPr>
        <w:suppressAutoHyphens/>
        <w:autoSpaceDE w:val="0"/>
        <w:autoSpaceDN w:val="0"/>
        <w:adjustRightInd w:val="0"/>
        <w:spacing w:line="288" w:lineRule="auto"/>
        <w:ind w:left="1440"/>
        <w:textAlignment w:val="center"/>
        <w:rPr>
          <w:color w:val="000000"/>
          <w:sz w:val="22"/>
          <w:szCs w:val="22"/>
        </w:rPr>
      </w:pPr>
      <w:r w:rsidRPr="00832282">
        <w:rPr>
          <w:color w:val="000000"/>
          <w:sz w:val="22"/>
          <w:szCs w:val="22"/>
        </w:rPr>
        <w:t xml:space="preserve">affect the above time windows must be pre-approved by Purchasing and the using </w:t>
      </w:r>
    </w:p>
    <w:p w:rsidR="00832282" w:rsidRPr="00832282" w:rsidRDefault="00832282" w:rsidP="00832282">
      <w:pPr>
        <w:suppressAutoHyphens/>
        <w:autoSpaceDE w:val="0"/>
        <w:autoSpaceDN w:val="0"/>
        <w:adjustRightInd w:val="0"/>
        <w:spacing w:line="288" w:lineRule="auto"/>
        <w:ind w:left="1440"/>
        <w:textAlignment w:val="center"/>
        <w:rPr>
          <w:color w:val="000000"/>
          <w:sz w:val="22"/>
          <w:szCs w:val="22"/>
        </w:rPr>
      </w:pPr>
      <w:r w:rsidRPr="00832282">
        <w:rPr>
          <w:color w:val="000000"/>
          <w:sz w:val="22"/>
          <w:szCs w:val="22"/>
        </w:rPr>
        <w:t>Plant(s).</w:t>
      </w:r>
    </w:p>
    <w:p w:rsidR="00832282" w:rsidRPr="00832282" w:rsidRDefault="00832282" w:rsidP="00832282">
      <w:pPr>
        <w:suppressAutoHyphens/>
        <w:autoSpaceDE w:val="0"/>
        <w:autoSpaceDN w:val="0"/>
        <w:adjustRightInd w:val="0"/>
        <w:spacing w:line="288" w:lineRule="auto"/>
        <w:ind w:left="720"/>
        <w:textAlignment w:val="center"/>
        <w:rPr>
          <w:color w:val="000000"/>
          <w:sz w:val="22"/>
          <w:szCs w:val="22"/>
        </w:rPr>
      </w:pPr>
    </w:p>
    <w:p w:rsidR="00832282" w:rsidRPr="00832282" w:rsidRDefault="00832282" w:rsidP="00832282">
      <w:pPr>
        <w:suppressAutoHyphens/>
        <w:autoSpaceDE w:val="0"/>
        <w:autoSpaceDN w:val="0"/>
        <w:adjustRightInd w:val="0"/>
        <w:spacing w:line="288" w:lineRule="auto"/>
        <w:ind w:left="720"/>
        <w:textAlignment w:val="center"/>
        <w:rPr>
          <w:color w:val="000000"/>
          <w:sz w:val="22"/>
          <w:szCs w:val="22"/>
          <w:u w:color="000000"/>
        </w:rPr>
      </w:pPr>
      <w:r w:rsidRPr="00832282">
        <w:rPr>
          <w:color w:val="000000"/>
          <w:sz w:val="22"/>
          <w:szCs w:val="22"/>
        </w:rPr>
        <w:t xml:space="preserve">5.1.2 </w:t>
      </w:r>
      <w:r w:rsidRPr="00832282">
        <w:rPr>
          <w:color w:val="000000"/>
          <w:sz w:val="22"/>
          <w:szCs w:val="22"/>
          <w:u w:val="thick" w:color="000000"/>
        </w:rPr>
        <w:t>Process for Filing an Obsolescence Claim</w:t>
      </w:r>
    </w:p>
    <w:p w:rsidR="00832282" w:rsidRPr="00832282" w:rsidRDefault="00832282" w:rsidP="00832282">
      <w:pPr>
        <w:suppressAutoHyphens/>
        <w:autoSpaceDE w:val="0"/>
        <w:autoSpaceDN w:val="0"/>
        <w:adjustRightInd w:val="0"/>
        <w:spacing w:line="288" w:lineRule="auto"/>
        <w:ind w:left="720"/>
        <w:textAlignment w:val="center"/>
        <w:rPr>
          <w:color w:val="000000"/>
          <w:sz w:val="22"/>
          <w:szCs w:val="22"/>
        </w:rPr>
      </w:pPr>
    </w:p>
    <w:p w:rsidR="00832282" w:rsidRPr="00832282" w:rsidRDefault="00832282" w:rsidP="00832282">
      <w:pPr>
        <w:tabs>
          <w:tab w:val="left" w:pos="2160"/>
        </w:tabs>
        <w:suppressAutoHyphens/>
        <w:autoSpaceDE w:val="0"/>
        <w:autoSpaceDN w:val="0"/>
        <w:adjustRightInd w:val="0"/>
        <w:spacing w:line="288" w:lineRule="auto"/>
        <w:ind w:left="2160" w:hanging="360"/>
        <w:textAlignment w:val="center"/>
        <w:rPr>
          <w:color w:val="000000"/>
          <w:sz w:val="22"/>
          <w:szCs w:val="22"/>
        </w:rPr>
      </w:pPr>
      <w:r w:rsidRPr="00832282">
        <w:rPr>
          <w:color w:val="000000"/>
          <w:sz w:val="22"/>
          <w:szCs w:val="22"/>
        </w:rPr>
        <w:t>•</w:t>
      </w:r>
      <w:r w:rsidRPr="00832282">
        <w:rPr>
          <w:color w:val="000000"/>
          <w:sz w:val="22"/>
          <w:szCs w:val="22"/>
        </w:rPr>
        <w:tab/>
        <w:t>All claims must be filed electronically using the form provided and forwarded to</w:t>
      </w:r>
    </w:p>
    <w:p w:rsidR="00832282" w:rsidRPr="00832282" w:rsidRDefault="00832282" w:rsidP="00832282">
      <w:pPr>
        <w:tabs>
          <w:tab w:val="left" w:pos="2160"/>
        </w:tabs>
        <w:suppressAutoHyphens/>
        <w:autoSpaceDE w:val="0"/>
        <w:autoSpaceDN w:val="0"/>
        <w:adjustRightInd w:val="0"/>
        <w:spacing w:line="288" w:lineRule="auto"/>
        <w:ind w:left="2160" w:hanging="360"/>
        <w:textAlignment w:val="center"/>
        <w:rPr>
          <w:color w:val="000000"/>
          <w:sz w:val="22"/>
          <w:szCs w:val="22"/>
        </w:rPr>
      </w:pPr>
      <w:r w:rsidRPr="00832282">
        <w:rPr>
          <w:color w:val="000000"/>
          <w:sz w:val="22"/>
          <w:szCs w:val="22"/>
        </w:rPr>
        <w:tab/>
        <w:t xml:space="preserve">Forecasting Leader </w:t>
      </w:r>
      <w:r w:rsidRPr="00832282">
        <w:rPr>
          <w:b/>
          <w:bCs/>
          <w:i/>
          <w:iCs/>
          <w:color w:val="000000"/>
          <w:sz w:val="22"/>
          <w:szCs w:val="22"/>
        </w:rPr>
        <w:t>and</w:t>
      </w:r>
      <w:r w:rsidRPr="00832282">
        <w:rPr>
          <w:color w:val="000000"/>
          <w:sz w:val="22"/>
          <w:szCs w:val="22"/>
        </w:rPr>
        <w:t xml:space="preserve"> the materials contact for the affected Plant.</w:t>
      </w:r>
    </w:p>
    <w:p w:rsidR="00832282" w:rsidRPr="00832282" w:rsidRDefault="00832282" w:rsidP="00832282">
      <w:pPr>
        <w:tabs>
          <w:tab w:val="left" w:pos="2160"/>
        </w:tabs>
        <w:suppressAutoHyphens/>
        <w:autoSpaceDE w:val="0"/>
        <w:autoSpaceDN w:val="0"/>
        <w:adjustRightInd w:val="0"/>
        <w:spacing w:line="288" w:lineRule="auto"/>
        <w:ind w:left="2160" w:hanging="360"/>
        <w:textAlignment w:val="center"/>
        <w:rPr>
          <w:color w:val="000000"/>
          <w:sz w:val="22"/>
          <w:szCs w:val="22"/>
        </w:rPr>
      </w:pPr>
      <w:r w:rsidRPr="00832282">
        <w:rPr>
          <w:color w:val="000000"/>
          <w:sz w:val="22"/>
          <w:szCs w:val="22"/>
        </w:rPr>
        <w:t>•</w:t>
      </w:r>
      <w:r w:rsidRPr="00832282">
        <w:rPr>
          <w:color w:val="000000"/>
          <w:sz w:val="22"/>
          <w:szCs w:val="22"/>
        </w:rPr>
        <w:tab/>
        <w:t>Only one Engine Group production part number per claim filed (obsolescence</w:t>
      </w:r>
    </w:p>
    <w:p w:rsidR="00832282" w:rsidRPr="00832282" w:rsidRDefault="00832282" w:rsidP="00832282">
      <w:pPr>
        <w:tabs>
          <w:tab w:val="left" w:pos="2160"/>
        </w:tabs>
        <w:suppressAutoHyphens/>
        <w:autoSpaceDE w:val="0"/>
        <w:autoSpaceDN w:val="0"/>
        <w:adjustRightInd w:val="0"/>
        <w:spacing w:line="288" w:lineRule="auto"/>
        <w:ind w:left="2160" w:hanging="360"/>
        <w:textAlignment w:val="center"/>
        <w:rPr>
          <w:color w:val="000000"/>
          <w:sz w:val="22"/>
          <w:szCs w:val="22"/>
        </w:rPr>
      </w:pPr>
      <w:r w:rsidRPr="00832282">
        <w:rPr>
          <w:color w:val="000000"/>
          <w:sz w:val="22"/>
          <w:szCs w:val="22"/>
        </w:rPr>
        <w:tab/>
        <w:t>costs for Engineering orders are not covered by this policy).</w:t>
      </w:r>
    </w:p>
    <w:p w:rsidR="00832282" w:rsidRPr="00832282" w:rsidRDefault="00832282" w:rsidP="00832282">
      <w:pPr>
        <w:tabs>
          <w:tab w:val="left" w:pos="2160"/>
        </w:tabs>
        <w:suppressAutoHyphens/>
        <w:autoSpaceDE w:val="0"/>
        <w:autoSpaceDN w:val="0"/>
        <w:adjustRightInd w:val="0"/>
        <w:spacing w:line="288" w:lineRule="auto"/>
        <w:ind w:left="2160" w:hanging="360"/>
        <w:textAlignment w:val="center"/>
        <w:rPr>
          <w:b/>
          <w:bCs/>
          <w:i/>
          <w:iCs/>
          <w:color w:val="000000"/>
          <w:sz w:val="22"/>
          <w:szCs w:val="22"/>
        </w:rPr>
      </w:pPr>
      <w:r w:rsidRPr="00832282">
        <w:rPr>
          <w:color w:val="000000"/>
          <w:sz w:val="22"/>
          <w:szCs w:val="22"/>
        </w:rPr>
        <w:t>•</w:t>
      </w:r>
      <w:r w:rsidRPr="00832282">
        <w:rPr>
          <w:color w:val="000000"/>
          <w:sz w:val="22"/>
          <w:szCs w:val="22"/>
        </w:rPr>
        <w:tab/>
      </w:r>
      <w:r w:rsidRPr="00832282">
        <w:rPr>
          <w:b/>
          <w:bCs/>
          <w:i/>
          <w:iCs/>
          <w:color w:val="000000"/>
          <w:sz w:val="22"/>
          <w:szCs w:val="22"/>
        </w:rPr>
        <w:t xml:space="preserve">All claims must be filed within 45 calendar days from the issue date of the last EDI 830 for the affected part.  Filing extensions will not be accepted.  </w:t>
      </w:r>
    </w:p>
    <w:p w:rsidR="00832282" w:rsidRPr="00832282" w:rsidRDefault="00832282" w:rsidP="00832282">
      <w:pPr>
        <w:tabs>
          <w:tab w:val="left" w:pos="2160"/>
        </w:tabs>
        <w:suppressAutoHyphens/>
        <w:autoSpaceDE w:val="0"/>
        <w:autoSpaceDN w:val="0"/>
        <w:adjustRightInd w:val="0"/>
        <w:spacing w:line="288" w:lineRule="auto"/>
        <w:ind w:left="2160" w:hanging="360"/>
        <w:textAlignment w:val="center"/>
        <w:rPr>
          <w:b/>
          <w:bCs/>
          <w:i/>
          <w:iCs/>
          <w:color w:val="000000"/>
          <w:sz w:val="22"/>
          <w:szCs w:val="22"/>
        </w:rPr>
      </w:pPr>
      <w:r w:rsidRPr="00832282">
        <w:rPr>
          <w:b/>
          <w:bCs/>
          <w:i/>
          <w:iCs/>
          <w:color w:val="000000"/>
          <w:sz w:val="22"/>
          <w:szCs w:val="22"/>
        </w:rPr>
        <w:tab/>
        <w:t xml:space="preserve">If no claim is filed, all remaining material in SMI after that 45-day limit will </w:t>
      </w:r>
    </w:p>
    <w:p w:rsidR="00832282" w:rsidRPr="00832282" w:rsidRDefault="00832282" w:rsidP="00832282">
      <w:pPr>
        <w:tabs>
          <w:tab w:val="left" w:pos="2160"/>
        </w:tabs>
        <w:suppressAutoHyphens/>
        <w:autoSpaceDE w:val="0"/>
        <w:autoSpaceDN w:val="0"/>
        <w:adjustRightInd w:val="0"/>
        <w:spacing w:line="288" w:lineRule="auto"/>
        <w:ind w:left="2160" w:hanging="360"/>
        <w:textAlignment w:val="center"/>
        <w:rPr>
          <w:b/>
          <w:bCs/>
          <w:i/>
          <w:iCs/>
          <w:color w:val="000000"/>
          <w:sz w:val="22"/>
          <w:szCs w:val="22"/>
        </w:rPr>
      </w:pPr>
      <w:r w:rsidRPr="00832282">
        <w:rPr>
          <w:b/>
          <w:bCs/>
          <w:i/>
          <w:iCs/>
          <w:color w:val="000000"/>
          <w:sz w:val="22"/>
          <w:szCs w:val="22"/>
        </w:rPr>
        <w:tab/>
        <w:t>be returned to the supplier, freight collect.</w:t>
      </w:r>
    </w:p>
    <w:p w:rsidR="00832282" w:rsidRPr="00832282" w:rsidRDefault="00832282" w:rsidP="00832282">
      <w:pPr>
        <w:tabs>
          <w:tab w:val="left" w:pos="2160"/>
        </w:tabs>
        <w:suppressAutoHyphens/>
        <w:autoSpaceDE w:val="0"/>
        <w:autoSpaceDN w:val="0"/>
        <w:adjustRightInd w:val="0"/>
        <w:spacing w:line="288" w:lineRule="auto"/>
        <w:ind w:left="2160" w:hanging="360"/>
        <w:textAlignment w:val="center"/>
        <w:rPr>
          <w:color w:val="000000"/>
          <w:sz w:val="22"/>
          <w:szCs w:val="22"/>
        </w:rPr>
      </w:pPr>
      <w:r w:rsidRPr="00832282">
        <w:rPr>
          <w:color w:val="000000"/>
          <w:sz w:val="22"/>
          <w:szCs w:val="22"/>
        </w:rPr>
        <w:t>•</w:t>
      </w:r>
      <w:r w:rsidRPr="00832282">
        <w:rPr>
          <w:color w:val="000000"/>
          <w:sz w:val="22"/>
          <w:szCs w:val="22"/>
        </w:rPr>
        <w:tab/>
        <w:t xml:space="preserve">The supplier is responsible for retaining all release data used to calculate </w:t>
      </w:r>
    </w:p>
    <w:p w:rsidR="00832282" w:rsidRPr="00832282" w:rsidRDefault="00832282" w:rsidP="00832282">
      <w:pPr>
        <w:tabs>
          <w:tab w:val="left" w:pos="2160"/>
        </w:tabs>
        <w:suppressAutoHyphens/>
        <w:autoSpaceDE w:val="0"/>
        <w:autoSpaceDN w:val="0"/>
        <w:adjustRightInd w:val="0"/>
        <w:spacing w:line="288" w:lineRule="auto"/>
        <w:ind w:left="2160" w:hanging="360"/>
        <w:textAlignment w:val="center"/>
        <w:rPr>
          <w:color w:val="000000"/>
          <w:sz w:val="22"/>
          <w:szCs w:val="22"/>
        </w:rPr>
      </w:pPr>
      <w:r w:rsidRPr="00832282">
        <w:rPr>
          <w:color w:val="000000"/>
          <w:sz w:val="22"/>
          <w:szCs w:val="22"/>
        </w:rPr>
        <w:tab/>
        <w:t xml:space="preserve">highest EDI 830 quantities (Engine Group employees are not authorized </w:t>
      </w:r>
    </w:p>
    <w:p w:rsidR="00832282" w:rsidRPr="00832282" w:rsidRDefault="00832282" w:rsidP="00832282">
      <w:pPr>
        <w:tabs>
          <w:tab w:val="left" w:pos="2160"/>
        </w:tabs>
        <w:suppressAutoHyphens/>
        <w:autoSpaceDE w:val="0"/>
        <w:autoSpaceDN w:val="0"/>
        <w:adjustRightInd w:val="0"/>
        <w:spacing w:line="288" w:lineRule="auto"/>
        <w:ind w:left="2160" w:hanging="360"/>
        <w:textAlignment w:val="center"/>
        <w:rPr>
          <w:b/>
          <w:bCs/>
          <w:i/>
          <w:iCs/>
          <w:color w:val="000000"/>
          <w:sz w:val="22"/>
          <w:szCs w:val="22"/>
        </w:rPr>
      </w:pPr>
      <w:r w:rsidRPr="00832282">
        <w:rPr>
          <w:color w:val="000000"/>
          <w:sz w:val="22"/>
          <w:szCs w:val="22"/>
        </w:rPr>
        <w:tab/>
        <w:t>to provide prior EDI 830 data to suppliers).</w:t>
      </w:r>
    </w:p>
    <w:p w:rsidR="00832282" w:rsidRPr="00832282" w:rsidRDefault="00832282" w:rsidP="00832282">
      <w:pPr>
        <w:tabs>
          <w:tab w:val="left" w:pos="2160"/>
        </w:tabs>
        <w:suppressAutoHyphens/>
        <w:autoSpaceDE w:val="0"/>
        <w:autoSpaceDN w:val="0"/>
        <w:adjustRightInd w:val="0"/>
        <w:spacing w:line="288" w:lineRule="auto"/>
        <w:ind w:left="2160" w:hanging="360"/>
        <w:textAlignment w:val="center"/>
        <w:rPr>
          <w:color w:val="000000"/>
          <w:sz w:val="22"/>
          <w:szCs w:val="22"/>
        </w:rPr>
      </w:pPr>
      <w:r w:rsidRPr="00832282">
        <w:rPr>
          <w:color w:val="000000"/>
          <w:sz w:val="22"/>
          <w:szCs w:val="22"/>
        </w:rPr>
        <w:t>•</w:t>
      </w:r>
      <w:r w:rsidRPr="00832282">
        <w:rPr>
          <w:color w:val="000000"/>
          <w:sz w:val="22"/>
          <w:szCs w:val="22"/>
        </w:rPr>
        <w:tab/>
        <w:t xml:space="preserve">Final claim values may not exceed the unit cost of the Engine Group production </w:t>
      </w:r>
    </w:p>
    <w:p w:rsidR="00832282" w:rsidRPr="00832282" w:rsidRDefault="00832282" w:rsidP="00832282">
      <w:pPr>
        <w:tabs>
          <w:tab w:val="left" w:pos="2160"/>
        </w:tabs>
        <w:suppressAutoHyphens/>
        <w:autoSpaceDE w:val="0"/>
        <w:autoSpaceDN w:val="0"/>
        <w:adjustRightInd w:val="0"/>
        <w:spacing w:line="288" w:lineRule="auto"/>
        <w:ind w:left="2160" w:hanging="360"/>
        <w:textAlignment w:val="center"/>
        <w:rPr>
          <w:b/>
          <w:bCs/>
          <w:i/>
          <w:iCs/>
          <w:color w:val="000000"/>
          <w:sz w:val="22"/>
          <w:szCs w:val="22"/>
        </w:rPr>
      </w:pPr>
      <w:r w:rsidRPr="00832282">
        <w:rPr>
          <w:color w:val="000000"/>
          <w:sz w:val="22"/>
          <w:szCs w:val="22"/>
        </w:rPr>
        <w:tab/>
        <w:t>part number.</w:t>
      </w:r>
    </w:p>
    <w:p w:rsidR="00832282" w:rsidRPr="00832282" w:rsidRDefault="00832282" w:rsidP="00832282">
      <w:pPr>
        <w:tabs>
          <w:tab w:val="left" w:pos="2160"/>
        </w:tabs>
        <w:suppressAutoHyphens/>
        <w:autoSpaceDE w:val="0"/>
        <w:autoSpaceDN w:val="0"/>
        <w:adjustRightInd w:val="0"/>
        <w:spacing w:line="288" w:lineRule="auto"/>
        <w:ind w:left="2160" w:hanging="360"/>
        <w:textAlignment w:val="center"/>
        <w:rPr>
          <w:b/>
          <w:bCs/>
          <w:i/>
          <w:iCs/>
          <w:color w:val="000000"/>
          <w:sz w:val="22"/>
          <w:szCs w:val="22"/>
        </w:rPr>
      </w:pPr>
      <w:r w:rsidRPr="00832282">
        <w:rPr>
          <w:color w:val="000000"/>
          <w:sz w:val="22"/>
          <w:szCs w:val="22"/>
        </w:rPr>
        <w:t>•</w:t>
      </w:r>
      <w:r w:rsidRPr="00832282">
        <w:rPr>
          <w:color w:val="000000"/>
          <w:sz w:val="22"/>
          <w:szCs w:val="22"/>
        </w:rPr>
        <w:tab/>
        <w:t>The Engine Group reserves the right to request that all raw components be completed into finished material for purchase.</w:t>
      </w:r>
    </w:p>
    <w:p w:rsidR="00832282" w:rsidRPr="00832282" w:rsidRDefault="00832282" w:rsidP="00832282">
      <w:pPr>
        <w:tabs>
          <w:tab w:val="left" w:pos="2160"/>
        </w:tabs>
        <w:suppressAutoHyphens/>
        <w:autoSpaceDE w:val="0"/>
        <w:autoSpaceDN w:val="0"/>
        <w:adjustRightInd w:val="0"/>
        <w:spacing w:line="288" w:lineRule="auto"/>
        <w:ind w:left="2160" w:hanging="360"/>
        <w:textAlignment w:val="center"/>
        <w:rPr>
          <w:color w:val="000000"/>
          <w:sz w:val="22"/>
          <w:szCs w:val="22"/>
        </w:rPr>
      </w:pPr>
      <w:r w:rsidRPr="00832282">
        <w:rPr>
          <w:color w:val="000000"/>
          <w:sz w:val="22"/>
          <w:szCs w:val="22"/>
        </w:rPr>
        <w:t>•</w:t>
      </w:r>
      <w:r w:rsidRPr="00832282">
        <w:rPr>
          <w:color w:val="000000"/>
          <w:sz w:val="22"/>
          <w:szCs w:val="22"/>
        </w:rPr>
        <w:tab/>
        <w:t xml:space="preserve">The Engine Group reserves the right to physically audit all claimed material and </w:t>
      </w:r>
    </w:p>
    <w:p w:rsidR="00832282" w:rsidRPr="00832282" w:rsidRDefault="00832282" w:rsidP="00832282">
      <w:pPr>
        <w:tabs>
          <w:tab w:val="left" w:pos="2160"/>
        </w:tabs>
        <w:suppressAutoHyphens/>
        <w:autoSpaceDE w:val="0"/>
        <w:autoSpaceDN w:val="0"/>
        <w:adjustRightInd w:val="0"/>
        <w:spacing w:line="288" w:lineRule="auto"/>
        <w:ind w:left="2160" w:hanging="360"/>
        <w:textAlignment w:val="center"/>
        <w:rPr>
          <w:color w:val="000000"/>
          <w:sz w:val="22"/>
          <w:szCs w:val="22"/>
        </w:rPr>
      </w:pPr>
      <w:r w:rsidRPr="00832282">
        <w:rPr>
          <w:color w:val="000000"/>
          <w:sz w:val="22"/>
          <w:szCs w:val="22"/>
        </w:rPr>
        <w:tab/>
        <w:t xml:space="preserve">cost data identified in the claim.  The Engine Group also reserves the right to </w:t>
      </w:r>
    </w:p>
    <w:p w:rsidR="00832282" w:rsidRPr="00832282" w:rsidRDefault="00832282" w:rsidP="00832282">
      <w:pPr>
        <w:tabs>
          <w:tab w:val="left" w:pos="2160"/>
        </w:tabs>
        <w:suppressAutoHyphens/>
        <w:autoSpaceDE w:val="0"/>
        <w:autoSpaceDN w:val="0"/>
        <w:adjustRightInd w:val="0"/>
        <w:spacing w:line="288" w:lineRule="auto"/>
        <w:ind w:left="2160" w:hanging="360"/>
        <w:textAlignment w:val="center"/>
        <w:rPr>
          <w:color w:val="000000"/>
          <w:sz w:val="22"/>
          <w:szCs w:val="22"/>
        </w:rPr>
      </w:pPr>
      <w:r w:rsidRPr="00832282">
        <w:rPr>
          <w:color w:val="000000"/>
          <w:sz w:val="22"/>
          <w:szCs w:val="22"/>
        </w:rPr>
        <w:tab/>
        <w:t xml:space="preserve">request proof of disposition for any material that is to be scrapped at the </w:t>
      </w:r>
    </w:p>
    <w:p w:rsidR="00832282" w:rsidRPr="00832282" w:rsidRDefault="00832282" w:rsidP="00832282">
      <w:pPr>
        <w:tabs>
          <w:tab w:val="left" w:pos="2160"/>
        </w:tabs>
        <w:suppressAutoHyphens/>
        <w:autoSpaceDE w:val="0"/>
        <w:autoSpaceDN w:val="0"/>
        <w:adjustRightInd w:val="0"/>
        <w:spacing w:line="288" w:lineRule="auto"/>
        <w:ind w:left="2160" w:hanging="360"/>
        <w:textAlignment w:val="center"/>
        <w:rPr>
          <w:b/>
          <w:bCs/>
          <w:i/>
          <w:iCs/>
          <w:color w:val="000000"/>
          <w:sz w:val="22"/>
          <w:szCs w:val="22"/>
        </w:rPr>
      </w:pPr>
      <w:r w:rsidRPr="00832282">
        <w:rPr>
          <w:color w:val="000000"/>
          <w:sz w:val="22"/>
          <w:szCs w:val="22"/>
        </w:rPr>
        <w:tab/>
        <w:t>supplier location.</w:t>
      </w:r>
    </w:p>
    <w:p w:rsidR="00832282" w:rsidRPr="00832282" w:rsidRDefault="00832282" w:rsidP="00832282">
      <w:pPr>
        <w:tabs>
          <w:tab w:val="left" w:pos="2160"/>
        </w:tabs>
        <w:suppressAutoHyphens/>
        <w:autoSpaceDE w:val="0"/>
        <w:autoSpaceDN w:val="0"/>
        <w:adjustRightInd w:val="0"/>
        <w:spacing w:line="288" w:lineRule="auto"/>
        <w:ind w:left="2160" w:hanging="360"/>
        <w:textAlignment w:val="center"/>
        <w:rPr>
          <w:b/>
          <w:bCs/>
          <w:i/>
          <w:iCs/>
          <w:color w:val="000000"/>
          <w:sz w:val="22"/>
          <w:szCs w:val="22"/>
        </w:rPr>
      </w:pPr>
      <w:r w:rsidRPr="00832282">
        <w:rPr>
          <w:color w:val="000000"/>
          <w:sz w:val="22"/>
          <w:szCs w:val="22"/>
        </w:rPr>
        <w:t>•</w:t>
      </w:r>
      <w:r w:rsidRPr="00832282">
        <w:rPr>
          <w:color w:val="000000"/>
          <w:sz w:val="22"/>
          <w:szCs w:val="22"/>
        </w:rPr>
        <w:tab/>
        <w:t>Rejected claims may not be re-submitted.</w:t>
      </w:r>
    </w:p>
    <w:p w:rsidR="00832282" w:rsidRPr="00832282" w:rsidRDefault="00832282" w:rsidP="00832282">
      <w:pPr>
        <w:tabs>
          <w:tab w:val="left" w:pos="2160"/>
        </w:tabs>
        <w:suppressAutoHyphens/>
        <w:autoSpaceDE w:val="0"/>
        <w:autoSpaceDN w:val="0"/>
        <w:adjustRightInd w:val="0"/>
        <w:spacing w:line="288" w:lineRule="auto"/>
        <w:ind w:left="2160" w:hanging="360"/>
        <w:textAlignment w:val="center"/>
        <w:rPr>
          <w:b/>
          <w:bCs/>
          <w:i/>
          <w:iCs/>
          <w:color w:val="000000"/>
          <w:sz w:val="22"/>
          <w:szCs w:val="22"/>
        </w:rPr>
      </w:pPr>
      <w:r w:rsidRPr="00832282">
        <w:rPr>
          <w:color w:val="000000"/>
          <w:sz w:val="22"/>
          <w:szCs w:val="22"/>
        </w:rPr>
        <w:t>•</w:t>
      </w:r>
      <w:r w:rsidRPr="00832282">
        <w:rPr>
          <w:color w:val="000000"/>
          <w:sz w:val="22"/>
          <w:szCs w:val="22"/>
        </w:rPr>
        <w:tab/>
      </w:r>
      <w:r w:rsidRPr="00832282">
        <w:rPr>
          <w:b/>
          <w:bCs/>
          <w:i/>
          <w:iCs/>
          <w:color w:val="000000"/>
          <w:sz w:val="22"/>
          <w:szCs w:val="22"/>
        </w:rPr>
        <w:t xml:space="preserve">Failure to follow these guidelines as defined may result in non-payment </w:t>
      </w:r>
    </w:p>
    <w:p w:rsidR="00832282" w:rsidRPr="00832282" w:rsidRDefault="00832282" w:rsidP="00832282">
      <w:pPr>
        <w:rPr>
          <w:b/>
          <w:bCs/>
          <w:i/>
          <w:iCs/>
          <w:color w:val="000000"/>
          <w:sz w:val="22"/>
          <w:szCs w:val="22"/>
        </w:rPr>
      </w:pPr>
      <w:r w:rsidRPr="00832282">
        <w:rPr>
          <w:b/>
          <w:bCs/>
          <w:i/>
          <w:iCs/>
          <w:color w:val="000000"/>
          <w:sz w:val="22"/>
          <w:szCs w:val="22"/>
        </w:rPr>
        <w:tab/>
      </w:r>
      <w:r w:rsidRPr="00832282">
        <w:rPr>
          <w:b/>
          <w:bCs/>
          <w:i/>
          <w:iCs/>
          <w:color w:val="000000"/>
          <w:sz w:val="22"/>
          <w:szCs w:val="22"/>
        </w:rPr>
        <w:tab/>
      </w:r>
      <w:r w:rsidRPr="00832282">
        <w:rPr>
          <w:b/>
          <w:bCs/>
          <w:i/>
          <w:iCs/>
          <w:color w:val="000000"/>
          <w:sz w:val="22"/>
          <w:szCs w:val="22"/>
        </w:rPr>
        <w:tab/>
        <w:t>and/or claim rejection.</w:t>
      </w:r>
    </w:p>
    <w:p w:rsidR="00832282" w:rsidRPr="00832282" w:rsidRDefault="00BD6766" w:rsidP="00F911DF">
      <w:pPr>
        <w:rPr>
          <w:u w:color="000000"/>
        </w:rPr>
      </w:pPr>
      <w:r>
        <w:rPr>
          <w:b/>
          <w:bCs/>
          <w:i/>
          <w:iCs/>
          <w:color w:val="000000"/>
          <w:sz w:val="22"/>
          <w:szCs w:val="22"/>
        </w:rPr>
        <w:br w:type="page"/>
      </w:r>
      <w:r w:rsidR="00832282" w:rsidRPr="00832282">
        <w:rPr>
          <w:u w:color="000000"/>
        </w:rPr>
        <w:lastRenderedPageBreak/>
        <w:t>SUPPLIER PERFORMANCE  (Element 6.0)</w:t>
      </w:r>
    </w:p>
    <w:p w:rsidR="00832282" w:rsidRPr="00832282" w:rsidRDefault="00832282" w:rsidP="00832282">
      <w:pPr>
        <w:jc w:val="center"/>
        <w:rPr>
          <w:b/>
          <w:bCs/>
          <w:i/>
          <w:iCs/>
          <w:sz w:val="28"/>
          <w:szCs w:val="28"/>
          <w:u w:color="000000"/>
        </w:rPr>
      </w:pPr>
    </w:p>
    <w:p w:rsidR="00832282" w:rsidRPr="00832282" w:rsidRDefault="00832282" w:rsidP="00832282">
      <w:pPr>
        <w:suppressAutoHyphens/>
        <w:rPr>
          <w:sz w:val="22"/>
          <w:szCs w:val="22"/>
          <w:u w:color="000000"/>
        </w:rPr>
      </w:pPr>
      <w:r w:rsidRPr="00832282">
        <w:rPr>
          <w:sz w:val="22"/>
          <w:szCs w:val="22"/>
        </w:rPr>
        <w:t xml:space="preserve">6.1 </w:t>
      </w:r>
      <w:r w:rsidRPr="00832282">
        <w:rPr>
          <w:sz w:val="22"/>
          <w:szCs w:val="22"/>
          <w:u w:val="thick" w:color="000000"/>
        </w:rPr>
        <w:t>Metrics</w:t>
      </w:r>
    </w:p>
    <w:p w:rsidR="00832282" w:rsidRPr="00832282" w:rsidRDefault="00832282" w:rsidP="00832282">
      <w:pPr>
        <w:suppressAutoHyphens/>
        <w:rPr>
          <w:sz w:val="22"/>
          <w:szCs w:val="22"/>
          <w:u w:color="000000"/>
        </w:rPr>
      </w:pPr>
    </w:p>
    <w:p w:rsidR="00832282" w:rsidRPr="00832282" w:rsidRDefault="00832282" w:rsidP="00832282">
      <w:pPr>
        <w:suppressAutoHyphens/>
        <w:ind w:left="720"/>
        <w:rPr>
          <w:sz w:val="22"/>
          <w:szCs w:val="22"/>
        </w:rPr>
      </w:pPr>
      <w:r w:rsidRPr="00832282">
        <w:rPr>
          <w:sz w:val="22"/>
          <w:szCs w:val="22"/>
        </w:rPr>
        <w:t xml:space="preserve">The Engine Group has developed a Supplier Performance assessment tool for issues relative to Materials and the Supply Chain.  There is a separate score developed for each using Plant a supplier ships to.  This rating is based on a 100-point scale for each calendar month.  This assessment targets seven key metrics:  order shortages, website logins, minimum/maximum violations, packaging, labeling, ASN </w:t>
      </w:r>
      <w:r w:rsidR="00604220" w:rsidRPr="00832282">
        <w:rPr>
          <w:sz w:val="22"/>
          <w:szCs w:val="22"/>
        </w:rPr>
        <w:t>compliance,</w:t>
      </w:r>
      <w:r w:rsidRPr="00832282">
        <w:rPr>
          <w:sz w:val="22"/>
          <w:szCs w:val="22"/>
        </w:rPr>
        <w:t xml:space="preserve"> and transportation; which are defined </w:t>
      </w:r>
    </w:p>
    <w:p w:rsidR="00832282" w:rsidRPr="00832282" w:rsidRDefault="00832282" w:rsidP="00832282">
      <w:pPr>
        <w:suppressAutoHyphens/>
        <w:ind w:left="720"/>
        <w:rPr>
          <w:sz w:val="22"/>
          <w:szCs w:val="22"/>
        </w:rPr>
      </w:pPr>
      <w:r w:rsidRPr="00832282">
        <w:rPr>
          <w:sz w:val="22"/>
          <w:szCs w:val="22"/>
        </w:rPr>
        <w:t>below.</w:t>
      </w:r>
    </w:p>
    <w:p w:rsidR="00832282" w:rsidRPr="00832282" w:rsidRDefault="00832282" w:rsidP="00832282">
      <w:pPr>
        <w:suppressAutoHyphens/>
        <w:ind w:left="720"/>
        <w:rPr>
          <w:sz w:val="22"/>
          <w:szCs w:val="22"/>
        </w:rPr>
      </w:pPr>
    </w:p>
    <w:p w:rsidR="00832282" w:rsidRPr="00832282" w:rsidRDefault="00832282" w:rsidP="00832282">
      <w:pPr>
        <w:tabs>
          <w:tab w:val="left" w:pos="1800"/>
          <w:tab w:val="left" w:pos="2160"/>
          <w:tab w:val="left" w:pos="2520"/>
        </w:tabs>
        <w:suppressAutoHyphens/>
        <w:ind w:left="1800" w:hanging="360"/>
        <w:rPr>
          <w:sz w:val="22"/>
          <w:szCs w:val="22"/>
        </w:rPr>
      </w:pPr>
      <w:r w:rsidRPr="00832282">
        <w:rPr>
          <w:sz w:val="22"/>
          <w:szCs w:val="22"/>
        </w:rPr>
        <w:t>•</w:t>
      </w:r>
      <w:r w:rsidRPr="00832282">
        <w:rPr>
          <w:sz w:val="22"/>
          <w:szCs w:val="22"/>
        </w:rPr>
        <w:tab/>
      </w:r>
      <w:r w:rsidRPr="00832282">
        <w:rPr>
          <w:b/>
          <w:bCs/>
          <w:sz w:val="22"/>
          <w:szCs w:val="22"/>
        </w:rPr>
        <w:t>Order Shortages</w:t>
      </w:r>
      <w:r w:rsidRPr="00832282">
        <w:rPr>
          <w:sz w:val="22"/>
          <w:szCs w:val="22"/>
        </w:rPr>
        <w:t xml:space="preserve"> (25 possible points; 5 point deduction per violation up to 25 </w:t>
      </w:r>
    </w:p>
    <w:p w:rsidR="00832282" w:rsidRPr="00832282" w:rsidRDefault="00832282" w:rsidP="00832282">
      <w:pPr>
        <w:tabs>
          <w:tab w:val="left" w:pos="1800"/>
          <w:tab w:val="left" w:pos="2160"/>
          <w:tab w:val="left" w:pos="2520"/>
        </w:tabs>
        <w:suppressAutoHyphens/>
        <w:ind w:left="1800" w:hanging="360"/>
        <w:rPr>
          <w:sz w:val="22"/>
          <w:szCs w:val="22"/>
        </w:rPr>
      </w:pPr>
      <w:r w:rsidRPr="00832282">
        <w:rPr>
          <w:sz w:val="22"/>
          <w:szCs w:val="22"/>
        </w:rPr>
        <w:tab/>
        <w:t>points)</w:t>
      </w:r>
    </w:p>
    <w:p w:rsidR="00832282" w:rsidRPr="00832282" w:rsidRDefault="00832282" w:rsidP="00832282">
      <w:pPr>
        <w:tabs>
          <w:tab w:val="left" w:pos="1800"/>
          <w:tab w:val="left" w:pos="2160"/>
          <w:tab w:val="left" w:pos="2520"/>
        </w:tabs>
        <w:suppressAutoHyphens/>
        <w:ind w:left="1800" w:hanging="360"/>
        <w:rPr>
          <w:sz w:val="22"/>
          <w:szCs w:val="22"/>
        </w:rPr>
      </w:pPr>
      <w:r w:rsidRPr="00832282">
        <w:rPr>
          <w:sz w:val="22"/>
          <w:szCs w:val="22"/>
        </w:rPr>
        <w:tab/>
      </w:r>
      <w:r w:rsidRPr="00832282">
        <w:rPr>
          <w:sz w:val="22"/>
          <w:szCs w:val="22"/>
        </w:rPr>
        <w:tab/>
        <w:t>o</w:t>
      </w:r>
      <w:r w:rsidRPr="00832282">
        <w:rPr>
          <w:sz w:val="22"/>
          <w:szCs w:val="22"/>
        </w:rPr>
        <w:tab/>
        <w:t xml:space="preserve">Plant orders from SMI that cannot be completed for full requirement </w:t>
      </w:r>
    </w:p>
    <w:p w:rsidR="00832282" w:rsidRPr="00832282" w:rsidRDefault="00832282" w:rsidP="00832282">
      <w:pPr>
        <w:tabs>
          <w:tab w:val="left" w:pos="1800"/>
          <w:tab w:val="left" w:pos="2160"/>
          <w:tab w:val="left" w:pos="2520"/>
        </w:tabs>
        <w:suppressAutoHyphens/>
        <w:ind w:left="1800" w:hanging="360"/>
        <w:rPr>
          <w:sz w:val="22"/>
          <w:szCs w:val="22"/>
        </w:rPr>
      </w:pPr>
      <w:r w:rsidRPr="00832282">
        <w:rPr>
          <w:sz w:val="22"/>
          <w:szCs w:val="22"/>
        </w:rPr>
        <w:tab/>
      </w:r>
      <w:r w:rsidRPr="00832282">
        <w:rPr>
          <w:sz w:val="22"/>
          <w:szCs w:val="22"/>
        </w:rPr>
        <w:tab/>
      </w:r>
      <w:r w:rsidRPr="00832282">
        <w:rPr>
          <w:sz w:val="22"/>
          <w:szCs w:val="22"/>
        </w:rPr>
        <w:tab/>
        <w:t>(2.1.1).</w:t>
      </w:r>
    </w:p>
    <w:p w:rsidR="00832282" w:rsidRPr="00832282" w:rsidRDefault="00832282" w:rsidP="00832282">
      <w:pPr>
        <w:tabs>
          <w:tab w:val="left" w:pos="1800"/>
          <w:tab w:val="left" w:pos="2160"/>
          <w:tab w:val="left" w:pos="2520"/>
        </w:tabs>
        <w:suppressAutoHyphens/>
        <w:ind w:left="1800" w:hanging="360"/>
        <w:rPr>
          <w:sz w:val="22"/>
          <w:szCs w:val="22"/>
        </w:rPr>
      </w:pPr>
      <w:r w:rsidRPr="00832282">
        <w:rPr>
          <w:sz w:val="22"/>
          <w:szCs w:val="22"/>
        </w:rPr>
        <w:t>•</w:t>
      </w:r>
      <w:r w:rsidRPr="00832282">
        <w:rPr>
          <w:sz w:val="22"/>
          <w:szCs w:val="22"/>
        </w:rPr>
        <w:tab/>
      </w:r>
      <w:r w:rsidRPr="00832282">
        <w:rPr>
          <w:b/>
          <w:bCs/>
          <w:sz w:val="22"/>
          <w:szCs w:val="22"/>
        </w:rPr>
        <w:t>Website Logins</w:t>
      </w:r>
      <w:r w:rsidRPr="00832282">
        <w:rPr>
          <w:sz w:val="22"/>
          <w:szCs w:val="22"/>
        </w:rPr>
        <w:t xml:space="preserve">  (20 possible points; 5 point deduction per violation up to 20 </w:t>
      </w:r>
    </w:p>
    <w:p w:rsidR="00832282" w:rsidRPr="00832282" w:rsidRDefault="00832282" w:rsidP="00832282">
      <w:pPr>
        <w:tabs>
          <w:tab w:val="left" w:pos="1800"/>
          <w:tab w:val="left" w:pos="2160"/>
          <w:tab w:val="left" w:pos="2520"/>
        </w:tabs>
        <w:suppressAutoHyphens/>
        <w:ind w:left="1800" w:hanging="360"/>
        <w:rPr>
          <w:sz w:val="22"/>
          <w:szCs w:val="22"/>
        </w:rPr>
      </w:pPr>
      <w:r w:rsidRPr="00832282">
        <w:rPr>
          <w:sz w:val="22"/>
          <w:szCs w:val="22"/>
        </w:rPr>
        <w:tab/>
        <w:t>points)</w:t>
      </w:r>
    </w:p>
    <w:p w:rsidR="00832282" w:rsidRPr="00832282" w:rsidRDefault="00832282" w:rsidP="00832282">
      <w:pPr>
        <w:tabs>
          <w:tab w:val="left" w:pos="1800"/>
          <w:tab w:val="left" w:pos="2160"/>
          <w:tab w:val="left" w:pos="2520"/>
        </w:tabs>
        <w:suppressAutoHyphens/>
        <w:ind w:left="1800" w:hanging="360"/>
        <w:rPr>
          <w:sz w:val="22"/>
          <w:szCs w:val="22"/>
        </w:rPr>
      </w:pPr>
      <w:r w:rsidRPr="00832282">
        <w:rPr>
          <w:sz w:val="22"/>
          <w:szCs w:val="22"/>
        </w:rPr>
        <w:tab/>
      </w:r>
      <w:r w:rsidRPr="00832282">
        <w:rPr>
          <w:sz w:val="22"/>
          <w:szCs w:val="22"/>
        </w:rPr>
        <w:tab/>
        <w:t>o</w:t>
      </w:r>
      <w:r w:rsidRPr="00832282">
        <w:rPr>
          <w:sz w:val="22"/>
          <w:szCs w:val="22"/>
        </w:rPr>
        <w:tab/>
        <w:t xml:space="preserve">Required to check appropriate SMI Logistics Provider website(s) each </w:t>
      </w:r>
    </w:p>
    <w:p w:rsidR="00832282" w:rsidRPr="00832282" w:rsidRDefault="00832282" w:rsidP="00832282">
      <w:pPr>
        <w:tabs>
          <w:tab w:val="left" w:pos="1800"/>
          <w:tab w:val="left" w:pos="2160"/>
          <w:tab w:val="left" w:pos="2520"/>
        </w:tabs>
        <w:suppressAutoHyphens/>
        <w:ind w:left="1800" w:hanging="360"/>
        <w:rPr>
          <w:sz w:val="22"/>
          <w:szCs w:val="22"/>
        </w:rPr>
      </w:pPr>
      <w:r w:rsidRPr="00832282">
        <w:rPr>
          <w:sz w:val="22"/>
          <w:szCs w:val="22"/>
        </w:rPr>
        <w:tab/>
      </w:r>
      <w:r w:rsidRPr="00832282">
        <w:rPr>
          <w:sz w:val="22"/>
          <w:szCs w:val="22"/>
        </w:rPr>
        <w:tab/>
      </w:r>
      <w:r w:rsidRPr="00832282">
        <w:rPr>
          <w:sz w:val="22"/>
          <w:szCs w:val="22"/>
        </w:rPr>
        <w:tab/>
        <w:t>Navistar Engine Plant operating day (2.1.2).</w:t>
      </w:r>
    </w:p>
    <w:p w:rsidR="00832282" w:rsidRPr="00832282" w:rsidRDefault="00832282" w:rsidP="00832282">
      <w:pPr>
        <w:tabs>
          <w:tab w:val="left" w:pos="1800"/>
          <w:tab w:val="left" w:pos="2160"/>
          <w:tab w:val="left" w:pos="2520"/>
        </w:tabs>
        <w:suppressAutoHyphens/>
        <w:ind w:left="1800" w:hanging="360"/>
        <w:rPr>
          <w:sz w:val="22"/>
          <w:szCs w:val="22"/>
        </w:rPr>
      </w:pPr>
      <w:r w:rsidRPr="00832282">
        <w:rPr>
          <w:sz w:val="22"/>
          <w:szCs w:val="22"/>
        </w:rPr>
        <w:t>•</w:t>
      </w:r>
      <w:r w:rsidRPr="00832282">
        <w:rPr>
          <w:sz w:val="22"/>
          <w:szCs w:val="22"/>
        </w:rPr>
        <w:tab/>
      </w:r>
      <w:r w:rsidRPr="00832282">
        <w:rPr>
          <w:b/>
          <w:bCs/>
          <w:sz w:val="22"/>
          <w:szCs w:val="22"/>
        </w:rPr>
        <w:t>Minimum/Maximum Violations</w:t>
      </w:r>
      <w:r w:rsidRPr="00832282">
        <w:rPr>
          <w:sz w:val="22"/>
          <w:szCs w:val="22"/>
        </w:rPr>
        <w:t xml:space="preserve">  (20 possible points; 2 point deduction per </w:t>
      </w:r>
    </w:p>
    <w:p w:rsidR="00832282" w:rsidRPr="00832282" w:rsidRDefault="00832282" w:rsidP="00832282">
      <w:pPr>
        <w:tabs>
          <w:tab w:val="left" w:pos="1800"/>
          <w:tab w:val="left" w:pos="2160"/>
          <w:tab w:val="left" w:pos="2520"/>
        </w:tabs>
        <w:suppressAutoHyphens/>
        <w:ind w:left="1800" w:hanging="360"/>
        <w:rPr>
          <w:sz w:val="22"/>
          <w:szCs w:val="22"/>
        </w:rPr>
      </w:pPr>
      <w:r w:rsidRPr="00832282">
        <w:rPr>
          <w:sz w:val="22"/>
          <w:szCs w:val="22"/>
        </w:rPr>
        <w:tab/>
        <w:t>violation up to 20 points)</w:t>
      </w:r>
    </w:p>
    <w:p w:rsidR="00832282" w:rsidRPr="00832282" w:rsidRDefault="00832282" w:rsidP="00832282">
      <w:pPr>
        <w:tabs>
          <w:tab w:val="left" w:pos="1800"/>
          <w:tab w:val="left" w:pos="2160"/>
          <w:tab w:val="left" w:pos="2520"/>
        </w:tabs>
        <w:suppressAutoHyphens/>
        <w:ind w:left="1800" w:hanging="360"/>
        <w:rPr>
          <w:sz w:val="22"/>
          <w:szCs w:val="22"/>
        </w:rPr>
      </w:pPr>
      <w:r w:rsidRPr="00832282">
        <w:rPr>
          <w:sz w:val="22"/>
          <w:szCs w:val="22"/>
        </w:rPr>
        <w:tab/>
      </w:r>
      <w:r w:rsidRPr="00832282">
        <w:rPr>
          <w:sz w:val="22"/>
          <w:szCs w:val="22"/>
        </w:rPr>
        <w:tab/>
        <w:t>o</w:t>
      </w:r>
      <w:r w:rsidRPr="00832282">
        <w:rPr>
          <w:sz w:val="22"/>
          <w:szCs w:val="22"/>
        </w:rPr>
        <w:tab/>
        <w:t>SMI levels fall below or above the established inventory levels (2.1).</w:t>
      </w:r>
    </w:p>
    <w:p w:rsidR="00832282" w:rsidRPr="00832282" w:rsidRDefault="00832282" w:rsidP="00832282">
      <w:pPr>
        <w:tabs>
          <w:tab w:val="left" w:pos="1800"/>
          <w:tab w:val="left" w:pos="2160"/>
          <w:tab w:val="left" w:pos="2520"/>
        </w:tabs>
        <w:suppressAutoHyphens/>
        <w:ind w:left="1800" w:hanging="360"/>
        <w:rPr>
          <w:sz w:val="22"/>
          <w:szCs w:val="22"/>
        </w:rPr>
      </w:pPr>
      <w:r w:rsidRPr="00832282">
        <w:rPr>
          <w:sz w:val="22"/>
          <w:szCs w:val="22"/>
        </w:rPr>
        <w:t>•</w:t>
      </w:r>
      <w:r w:rsidRPr="00832282">
        <w:rPr>
          <w:sz w:val="22"/>
          <w:szCs w:val="22"/>
        </w:rPr>
        <w:tab/>
      </w:r>
      <w:r w:rsidRPr="00832282">
        <w:rPr>
          <w:b/>
          <w:bCs/>
          <w:sz w:val="22"/>
          <w:szCs w:val="22"/>
        </w:rPr>
        <w:t>Packaging</w:t>
      </w:r>
      <w:r w:rsidRPr="00832282">
        <w:rPr>
          <w:sz w:val="22"/>
          <w:szCs w:val="22"/>
        </w:rPr>
        <w:t xml:space="preserve">  (10 possible points; 1 point deduction per violation up to 10 points)</w:t>
      </w:r>
    </w:p>
    <w:p w:rsidR="00832282" w:rsidRPr="00832282" w:rsidRDefault="00832282" w:rsidP="00832282">
      <w:pPr>
        <w:tabs>
          <w:tab w:val="left" w:pos="1800"/>
          <w:tab w:val="left" w:pos="2160"/>
          <w:tab w:val="left" w:pos="2520"/>
        </w:tabs>
        <w:suppressAutoHyphens/>
        <w:ind w:left="1800" w:hanging="360"/>
        <w:rPr>
          <w:sz w:val="22"/>
          <w:szCs w:val="22"/>
        </w:rPr>
      </w:pPr>
      <w:r w:rsidRPr="00832282">
        <w:rPr>
          <w:sz w:val="22"/>
          <w:szCs w:val="22"/>
        </w:rPr>
        <w:tab/>
      </w:r>
      <w:r w:rsidRPr="00832282">
        <w:rPr>
          <w:sz w:val="22"/>
          <w:szCs w:val="22"/>
        </w:rPr>
        <w:tab/>
        <w:t>o</w:t>
      </w:r>
      <w:r w:rsidRPr="00832282">
        <w:rPr>
          <w:sz w:val="22"/>
          <w:szCs w:val="22"/>
        </w:rPr>
        <w:tab/>
        <w:t>Adherence to Packaging Guidelines (4.1).</w:t>
      </w:r>
    </w:p>
    <w:p w:rsidR="00832282" w:rsidRPr="00832282" w:rsidRDefault="00832282" w:rsidP="00832282">
      <w:pPr>
        <w:tabs>
          <w:tab w:val="left" w:pos="1800"/>
          <w:tab w:val="left" w:pos="2160"/>
          <w:tab w:val="left" w:pos="2520"/>
        </w:tabs>
        <w:suppressAutoHyphens/>
        <w:ind w:left="1800" w:hanging="360"/>
        <w:rPr>
          <w:sz w:val="22"/>
          <w:szCs w:val="22"/>
        </w:rPr>
      </w:pPr>
      <w:r w:rsidRPr="00832282">
        <w:rPr>
          <w:sz w:val="22"/>
          <w:szCs w:val="22"/>
        </w:rPr>
        <w:t>•</w:t>
      </w:r>
      <w:r w:rsidRPr="00832282">
        <w:rPr>
          <w:sz w:val="22"/>
          <w:szCs w:val="22"/>
        </w:rPr>
        <w:tab/>
      </w:r>
      <w:r w:rsidRPr="00832282">
        <w:rPr>
          <w:b/>
          <w:bCs/>
          <w:sz w:val="22"/>
          <w:szCs w:val="22"/>
        </w:rPr>
        <w:t>Labeling</w:t>
      </w:r>
      <w:r w:rsidRPr="00832282">
        <w:rPr>
          <w:sz w:val="22"/>
          <w:szCs w:val="22"/>
        </w:rPr>
        <w:t xml:space="preserve">  (10 possible points; 1 point deduction per violation up to 10 points)</w:t>
      </w:r>
    </w:p>
    <w:p w:rsidR="00832282" w:rsidRPr="00832282" w:rsidRDefault="00832282" w:rsidP="00832282">
      <w:pPr>
        <w:tabs>
          <w:tab w:val="left" w:pos="1800"/>
          <w:tab w:val="left" w:pos="2160"/>
          <w:tab w:val="left" w:pos="2520"/>
        </w:tabs>
        <w:suppressAutoHyphens/>
        <w:ind w:left="1800" w:hanging="360"/>
        <w:rPr>
          <w:sz w:val="22"/>
          <w:szCs w:val="22"/>
        </w:rPr>
      </w:pPr>
      <w:r w:rsidRPr="00832282">
        <w:rPr>
          <w:sz w:val="22"/>
          <w:szCs w:val="22"/>
        </w:rPr>
        <w:tab/>
      </w:r>
      <w:r w:rsidRPr="00832282">
        <w:rPr>
          <w:sz w:val="22"/>
          <w:szCs w:val="22"/>
        </w:rPr>
        <w:tab/>
        <w:t>o</w:t>
      </w:r>
      <w:r w:rsidRPr="00832282">
        <w:rPr>
          <w:sz w:val="22"/>
          <w:szCs w:val="22"/>
        </w:rPr>
        <w:tab/>
        <w:t>Adherence to Labeling Guidelines (4.2; excluding 4.2.2).</w:t>
      </w:r>
    </w:p>
    <w:p w:rsidR="00832282" w:rsidRPr="00832282" w:rsidRDefault="00832282" w:rsidP="00832282">
      <w:pPr>
        <w:tabs>
          <w:tab w:val="left" w:pos="1800"/>
          <w:tab w:val="left" w:pos="2160"/>
          <w:tab w:val="left" w:pos="2520"/>
        </w:tabs>
        <w:suppressAutoHyphens/>
        <w:ind w:left="1800" w:hanging="360"/>
        <w:rPr>
          <w:sz w:val="22"/>
          <w:szCs w:val="22"/>
        </w:rPr>
      </w:pPr>
      <w:r w:rsidRPr="00832282">
        <w:rPr>
          <w:sz w:val="22"/>
          <w:szCs w:val="22"/>
        </w:rPr>
        <w:t>•</w:t>
      </w:r>
      <w:r w:rsidRPr="00832282">
        <w:rPr>
          <w:sz w:val="22"/>
          <w:szCs w:val="22"/>
        </w:rPr>
        <w:tab/>
      </w:r>
      <w:r w:rsidRPr="00832282">
        <w:rPr>
          <w:b/>
          <w:bCs/>
          <w:sz w:val="22"/>
          <w:szCs w:val="22"/>
        </w:rPr>
        <w:t>ASN Compliance</w:t>
      </w:r>
      <w:r w:rsidRPr="00832282">
        <w:rPr>
          <w:sz w:val="22"/>
          <w:szCs w:val="22"/>
        </w:rPr>
        <w:t xml:space="preserve">  (10 possible points; 1 point deduction per violation up to 10 </w:t>
      </w:r>
    </w:p>
    <w:p w:rsidR="00832282" w:rsidRPr="00832282" w:rsidRDefault="00832282" w:rsidP="00832282">
      <w:pPr>
        <w:tabs>
          <w:tab w:val="left" w:pos="1800"/>
          <w:tab w:val="left" w:pos="2160"/>
          <w:tab w:val="left" w:pos="2520"/>
        </w:tabs>
        <w:suppressAutoHyphens/>
        <w:ind w:left="1800" w:hanging="360"/>
        <w:rPr>
          <w:sz w:val="22"/>
          <w:szCs w:val="22"/>
        </w:rPr>
      </w:pPr>
      <w:r w:rsidRPr="00832282">
        <w:rPr>
          <w:sz w:val="22"/>
          <w:szCs w:val="22"/>
        </w:rPr>
        <w:tab/>
        <w:t>points)</w:t>
      </w:r>
    </w:p>
    <w:p w:rsidR="00832282" w:rsidRPr="00832282" w:rsidRDefault="00832282" w:rsidP="00832282">
      <w:pPr>
        <w:tabs>
          <w:tab w:val="left" w:pos="1800"/>
          <w:tab w:val="left" w:pos="2160"/>
          <w:tab w:val="left" w:pos="2520"/>
        </w:tabs>
        <w:suppressAutoHyphens/>
        <w:ind w:left="1800" w:hanging="360"/>
        <w:rPr>
          <w:sz w:val="22"/>
          <w:szCs w:val="22"/>
        </w:rPr>
      </w:pPr>
      <w:r w:rsidRPr="00832282">
        <w:rPr>
          <w:sz w:val="22"/>
          <w:szCs w:val="22"/>
        </w:rPr>
        <w:tab/>
      </w:r>
      <w:r w:rsidRPr="00832282">
        <w:rPr>
          <w:sz w:val="22"/>
          <w:szCs w:val="22"/>
        </w:rPr>
        <w:tab/>
        <w:t>o</w:t>
      </w:r>
      <w:r w:rsidRPr="00832282">
        <w:rPr>
          <w:sz w:val="22"/>
          <w:szCs w:val="22"/>
        </w:rPr>
        <w:tab/>
        <w:t xml:space="preserve">Properly formatted and timely EDI 856 – ASN (1.1.5) </w:t>
      </w:r>
      <w:r w:rsidRPr="00832282">
        <w:rPr>
          <w:b/>
          <w:bCs/>
          <w:i/>
          <w:iCs/>
          <w:sz w:val="22"/>
          <w:szCs w:val="22"/>
        </w:rPr>
        <w:t>and</w:t>
      </w:r>
      <w:r w:rsidRPr="00832282">
        <w:rPr>
          <w:sz w:val="22"/>
          <w:szCs w:val="22"/>
        </w:rPr>
        <w:t xml:space="preserve"> proper use of </w:t>
      </w:r>
    </w:p>
    <w:p w:rsidR="00832282" w:rsidRPr="00832282" w:rsidRDefault="00832282" w:rsidP="00832282">
      <w:pPr>
        <w:tabs>
          <w:tab w:val="left" w:pos="1800"/>
          <w:tab w:val="left" w:pos="2160"/>
          <w:tab w:val="left" w:pos="2520"/>
        </w:tabs>
        <w:suppressAutoHyphens/>
        <w:ind w:left="1800" w:hanging="360"/>
        <w:rPr>
          <w:sz w:val="22"/>
          <w:szCs w:val="22"/>
        </w:rPr>
      </w:pPr>
      <w:r w:rsidRPr="00832282">
        <w:rPr>
          <w:sz w:val="22"/>
          <w:szCs w:val="22"/>
        </w:rPr>
        <w:tab/>
      </w:r>
      <w:r w:rsidRPr="00832282">
        <w:rPr>
          <w:sz w:val="22"/>
          <w:szCs w:val="22"/>
        </w:rPr>
        <w:tab/>
      </w:r>
      <w:r w:rsidRPr="00832282">
        <w:rPr>
          <w:sz w:val="22"/>
          <w:szCs w:val="22"/>
        </w:rPr>
        <w:tab/>
        <w:t>Quick Receive Label (4.2.2).</w:t>
      </w:r>
    </w:p>
    <w:p w:rsidR="00832282" w:rsidRPr="00832282" w:rsidRDefault="00832282" w:rsidP="00832282">
      <w:pPr>
        <w:tabs>
          <w:tab w:val="left" w:pos="1800"/>
          <w:tab w:val="left" w:pos="2160"/>
          <w:tab w:val="left" w:pos="2520"/>
        </w:tabs>
        <w:suppressAutoHyphens/>
        <w:ind w:left="1800" w:hanging="360"/>
        <w:rPr>
          <w:sz w:val="22"/>
          <w:szCs w:val="22"/>
        </w:rPr>
      </w:pPr>
      <w:r w:rsidRPr="00832282">
        <w:rPr>
          <w:sz w:val="22"/>
          <w:szCs w:val="22"/>
        </w:rPr>
        <w:t>•</w:t>
      </w:r>
      <w:r w:rsidRPr="00832282">
        <w:rPr>
          <w:sz w:val="22"/>
          <w:szCs w:val="22"/>
        </w:rPr>
        <w:tab/>
      </w:r>
      <w:r w:rsidRPr="00832282">
        <w:rPr>
          <w:b/>
          <w:bCs/>
          <w:sz w:val="22"/>
          <w:szCs w:val="22"/>
        </w:rPr>
        <w:t>Transportation</w:t>
      </w:r>
      <w:r w:rsidRPr="00832282">
        <w:rPr>
          <w:sz w:val="22"/>
          <w:szCs w:val="22"/>
        </w:rPr>
        <w:t xml:space="preserve">  (5 possible points; 5 point deduction per violation up to 5 </w:t>
      </w:r>
    </w:p>
    <w:p w:rsidR="00832282" w:rsidRPr="00832282" w:rsidRDefault="00832282" w:rsidP="00832282">
      <w:pPr>
        <w:tabs>
          <w:tab w:val="left" w:pos="1800"/>
          <w:tab w:val="left" w:pos="2160"/>
          <w:tab w:val="left" w:pos="2520"/>
        </w:tabs>
        <w:suppressAutoHyphens/>
        <w:ind w:left="1800" w:hanging="360"/>
        <w:rPr>
          <w:sz w:val="22"/>
          <w:szCs w:val="22"/>
        </w:rPr>
      </w:pPr>
      <w:r w:rsidRPr="00832282">
        <w:rPr>
          <w:sz w:val="22"/>
          <w:szCs w:val="22"/>
        </w:rPr>
        <w:tab/>
        <w:t>points)</w:t>
      </w:r>
    </w:p>
    <w:p w:rsidR="00832282" w:rsidRPr="00832282" w:rsidRDefault="00832282" w:rsidP="00832282">
      <w:pPr>
        <w:tabs>
          <w:tab w:val="left" w:pos="1800"/>
          <w:tab w:val="left" w:pos="2160"/>
          <w:tab w:val="left" w:pos="2520"/>
        </w:tabs>
        <w:suppressAutoHyphens/>
        <w:ind w:left="1800" w:hanging="360"/>
        <w:rPr>
          <w:sz w:val="22"/>
          <w:szCs w:val="22"/>
        </w:rPr>
      </w:pPr>
      <w:r w:rsidRPr="00832282">
        <w:rPr>
          <w:sz w:val="22"/>
          <w:szCs w:val="22"/>
        </w:rPr>
        <w:tab/>
      </w:r>
      <w:r w:rsidRPr="00832282">
        <w:rPr>
          <w:sz w:val="22"/>
          <w:szCs w:val="22"/>
        </w:rPr>
        <w:tab/>
        <w:t>o</w:t>
      </w:r>
      <w:r w:rsidRPr="00832282">
        <w:rPr>
          <w:sz w:val="22"/>
          <w:szCs w:val="22"/>
        </w:rPr>
        <w:tab/>
        <w:t>Utilization of proper carrier (Element 3.0).</w:t>
      </w:r>
    </w:p>
    <w:p w:rsidR="00832282" w:rsidRPr="00832282" w:rsidRDefault="00832282" w:rsidP="00832282">
      <w:pPr>
        <w:suppressAutoHyphens/>
        <w:ind w:left="2160"/>
        <w:rPr>
          <w:sz w:val="22"/>
          <w:szCs w:val="22"/>
        </w:rPr>
      </w:pPr>
    </w:p>
    <w:p w:rsidR="00832282" w:rsidRPr="00832282" w:rsidRDefault="00832282" w:rsidP="00832282">
      <w:pPr>
        <w:suppressAutoHyphens/>
        <w:rPr>
          <w:sz w:val="22"/>
          <w:szCs w:val="22"/>
          <w:u w:color="000000"/>
        </w:rPr>
      </w:pPr>
      <w:r w:rsidRPr="00832282">
        <w:rPr>
          <w:sz w:val="22"/>
          <w:szCs w:val="22"/>
        </w:rPr>
        <w:t xml:space="preserve">6.2 </w:t>
      </w:r>
      <w:r w:rsidRPr="00832282">
        <w:rPr>
          <w:sz w:val="22"/>
          <w:szCs w:val="22"/>
          <w:u w:val="thick" w:color="000000"/>
        </w:rPr>
        <w:t>Online access</w:t>
      </w:r>
    </w:p>
    <w:p w:rsidR="00832282" w:rsidRPr="00832282" w:rsidRDefault="00832282" w:rsidP="00832282">
      <w:pPr>
        <w:suppressAutoHyphens/>
        <w:rPr>
          <w:sz w:val="22"/>
          <w:szCs w:val="22"/>
          <w:u w:color="000000"/>
        </w:rPr>
      </w:pPr>
    </w:p>
    <w:p w:rsidR="00832282" w:rsidRPr="008F4FEF" w:rsidRDefault="00832282" w:rsidP="00832282">
      <w:pPr>
        <w:pStyle w:val="NoParagraphStyle"/>
        <w:suppressAutoHyphens/>
        <w:ind w:left="720"/>
        <w:rPr>
          <w:rStyle w:val="Hyperlink"/>
          <w:rFonts w:ascii="Times New Roman" w:hAnsi="Times New Roman" w:cs="Times New Roman"/>
          <w:color w:val="auto"/>
          <w:sz w:val="22"/>
          <w:szCs w:val="22"/>
          <w:u w:val="none"/>
        </w:rPr>
      </w:pPr>
      <w:r w:rsidRPr="008F4FEF">
        <w:rPr>
          <w:rStyle w:val="Hyperlink"/>
          <w:rFonts w:ascii="Times New Roman" w:hAnsi="Times New Roman" w:cs="Times New Roman"/>
          <w:color w:val="auto"/>
          <w:sz w:val="22"/>
          <w:szCs w:val="22"/>
          <w:u w:val="none"/>
        </w:rPr>
        <w:t xml:space="preserve">Suppliers can access their supplier performance at any time by logging on to: </w:t>
      </w:r>
    </w:p>
    <w:p w:rsidR="00832282" w:rsidRPr="008F4FEF" w:rsidRDefault="00832282" w:rsidP="00832282">
      <w:pPr>
        <w:pStyle w:val="NoParagraphStyle"/>
        <w:suppressAutoHyphens/>
        <w:ind w:left="720"/>
        <w:rPr>
          <w:rStyle w:val="Hyperlink"/>
          <w:rFonts w:ascii="Times New Roman" w:hAnsi="Times New Roman" w:cs="Times New Roman"/>
          <w:color w:val="auto"/>
          <w:sz w:val="22"/>
          <w:szCs w:val="22"/>
          <w:u w:val="none"/>
        </w:rPr>
      </w:pPr>
      <w:r w:rsidRPr="008F4FEF">
        <w:rPr>
          <w:rStyle w:val="Hyperlink"/>
          <w:rFonts w:ascii="Times New Roman" w:hAnsi="Times New Roman" w:cs="Times New Roman"/>
          <w:color w:val="auto"/>
          <w:sz w:val="22"/>
          <w:szCs w:val="22"/>
          <w:u w:val="none"/>
        </w:rPr>
        <w:t xml:space="preserve">http://evalue.internationaldelivers.com/supplierscorecard/.  Suppliers are required to have an </w:t>
      </w:r>
    </w:p>
    <w:p w:rsidR="00832282" w:rsidRPr="008F4FEF" w:rsidRDefault="00832282" w:rsidP="00832282">
      <w:pPr>
        <w:pStyle w:val="NoParagraphStyle"/>
        <w:suppressAutoHyphens/>
        <w:ind w:left="720"/>
        <w:rPr>
          <w:rStyle w:val="Hyperlink"/>
          <w:rFonts w:ascii="Times New Roman" w:hAnsi="Times New Roman" w:cs="Times New Roman"/>
          <w:color w:val="auto"/>
          <w:sz w:val="22"/>
          <w:szCs w:val="22"/>
          <w:u w:val="none"/>
        </w:rPr>
      </w:pPr>
      <w:r w:rsidRPr="008F4FEF">
        <w:rPr>
          <w:rStyle w:val="Hyperlink"/>
          <w:rFonts w:ascii="Times New Roman" w:hAnsi="Times New Roman" w:cs="Times New Roman"/>
          <w:color w:val="auto"/>
          <w:sz w:val="22"/>
          <w:szCs w:val="22"/>
          <w:u w:val="none"/>
        </w:rPr>
        <w:t>Navistar login identification, which can be received by emailing internationalscorecard@navistar.com. The information on this website is updated each evening to reflect activity for the current day.</w:t>
      </w:r>
    </w:p>
    <w:p w:rsidR="00832282" w:rsidRPr="00832282" w:rsidRDefault="00832282" w:rsidP="00832282">
      <w:pPr>
        <w:suppressAutoHyphens/>
        <w:rPr>
          <w:sz w:val="22"/>
          <w:szCs w:val="22"/>
        </w:rPr>
      </w:pPr>
    </w:p>
    <w:p w:rsidR="00832282" w:rsidRPr="00832282" w:rsidRDefault="00832282" w:rsidP="00832282">
      <w:pPr>
        <w:suppressAutoHyphens/>
        <w:rPr>
          <w:sz w:val="22"/>
          <w:szCs w:val="22"/>
          <w:u w:color="000000"/>
        </w:rPr>
      </w:pPr>
      <w:r w:rsidRPr="00832282">
        <w:rPr>
          <w:sz w:val="22"/>
          <w:szCs w:val="22"/>
        </w:rPr>
        <w:t>6.3</w:t>
      </w:r>
      <w:r w:rsidRPr="00832282">
        <w:rPr>
          <w:sz w:val="22"/>
          <w:szCs w:val="22"/>
          <w:u w:color="000000"/>
        </w:rPr>
        <w:t xml:space="preserve"> </w:t>
      </w:r>
      <w:r w:rsidRPr="00832282">
        <w:rPr>
          <w:sz w:val="22"/>
          <w:szCs w:val="22"/>
          <w:u w:val="thick" w:color="000000"/>
        </w:rPr>
        <w:t>Exclusions</w:t>
      </w:r>
    </w:p>
    <w:p w:rsidR="00832282" w:rsidRPr="00832282" w:rsidRDefault="00832282" w:rsidP="00832282">
      <w:pPr>
        <w:suppressAutoHyphens/>
        <w:rPr>
          <w:sz w:val="22"/>
          <w:szCs w:val="22"/>
          <w:u w:color="000000"/>
        </w:rPr>
      </w:pPr>
    </w:p>
    <w:p w:rsidR="00832282" w:rsidRPr="00832282" w:rsidRDefault="00832282" w:rsidP="00832282">
      <w:pPr>
        <w:suppressAutoHyphens/>
        <w:ind w:left="720"/>
        <w:rPr>
          <w:sz w:val="22"/>
          <w:szCs w:val="22"/>
        </w:rPr>
      </w:pPr>
      <w:r w:rsidRPr="00832282">
        <w:rPr>
          <w:sz w:val="22"/>
          <w:szCs w:val="22"/>
        </w:rPr>
        <w:t>Violations can only be excluded by Engine Group Plant Materials personnel based on provided evidence to the contrary, or prior approval from same.</w:t>
      </w:r>
    </w:p>
    <w:p w:rsidR="00832282" w:rsidRPr="00832282" w:rsidRDefault="00832282" w:rsidP="00832282">
      <w:pPr>
        <w:suppressAutoHyphens/>
        <w:ind w:left="720"/>
        <w:rPr>
          <w:sz w:val="22"/>
          <w:szCs w:val="22"/>
        </w:rPr>
      </w:pPr>
    </w:p>
    <w:p w:rsidR="00832282" w:rsidRPr="00832282" w:rsidRDefault="00832282" w:rsidP="00246F4E">
      <w:pPr>
        <w:suppressAutoHyphens/>
        <w:rPr>
          <w:sz w:val="22"/>
        </w:rPr>
      </w:pPr>
      <w:r w:rsidRPr="00832282">
        <w:rPr>
          <w:b/>
          <w:bCs/>
          <w:i/>
          <w:iCs/>
          <w:sz w:val="22"/>
          <w:szCs w:val="22"/>
        </w:rPr>
        <w:t>NOTE:  All violations within Supplier Performance are subject to the Supplier Chargeback Policy for suppliers who have demonstrated systemic or chronic issues with no presence of a corrective action plan.</w:t>
      </w:r>
    </w:p>
    <w:p w:rsidR="00832282" w:rsidRPr="00832282" w:rsidRDefault="00832282" w:rsidP="00832282">
      <w:pPr>
        <w:rPr>
          <w:sz w:val="22"/>
        </w:rPr>
      </w:pPr>
    </w:p>
    <w:p w:rsidR="00246F4E" w:rsidRDefault="00246F4E">
      <w:pPr>
        <w:rPr>
          <w:b/>
          <w:bCs/>
          <w:szCs w:val="22"/>
          <w:u w:color="000000"/>
        </w:rPr>
      </w:pPr>
      <w:r>
        <w:rPr>
          <w:u w:color="000000"/>
        </w:rPr>
        <w:br w:type="page"/>
      </w:r>
    </w:p>
    <w:p w:rsidR="00832282" w:rsidRPr="00832282" w:rsidRDefault="00832282" w:rsidP="00BD6766">
      <w:pPr>
        <w:pStyle w:val="Heading6"/>
        <w:rPr>
          <w:u w:color="000000"/>
        </w:rPr>
      </w:pPr>
      <w:bookmarkStart w:id="109" w:name="_Toc239581681"/>
      <w:r w:rsidRPr="00832282">
        <w:rPr>
          <w:u w:color="000000"/>
        </w:rPr>
        <w:lastRenderedPageBreak/>
        <w:t>SUPPLIER CHARGEBACK POLICY</w:t>
      </w:r>
      <w:r w:rsidR="007138FF">
        <w:rPr>
          <w:u w:color="000000"/>
        </w:rPr>
        <w:t xml:space="preserve"> </w:t>
      </w:r>
      <w:r w:rsidRPr="00832282">
        <w:rPr>
          <w:u w:color="000000"/>
        </w:rPr>
        <w:t xml:space="preserve"> (Element 7.0)</w:t>
      </w:r>
      <w:bookmarkEnd w:id="109"/>
    </w:p>
    <w:p w:rsidR="00832282" w:rsidRPr="00832282" w:rsidRDefault="00832282" w:rsidP="00832282">
      <w:pPr>
        <w:jc w:val="center"/>
        <w:rPr>
          <w:b/>
          <w:bCs/>
          <w:i/>
          <w:iCs/>
          <w:sz w:val="28"/>
          <w:szCs w:val="28"/>
          <w:u w:color="000000"/>
        </w:rPr>
      </w:pPr>
    </w:p>
    <w:p w:rsidR="00832282" w:rsidRPr="00832282" w:rsidRDefault="00832282" w:rsidP="00832282">
      <w:pPr>
        <w:suppressAutoHyphens/>
        <w:rPr>
          <w:sz w:val="22"/>
          <w:szCs w:val="22"/>
          <w:u w:val="thick" w:color="000000"/>
        </w:rPr>
      </w:pPr>
      <w:r w:rsidRPr="00832282">
        <w:rPr>
          <w:sz w:val="22"/>
          <w:szCs w:val="22"/>
        </w:rPr>
        <w:t xml:space="preserve">7.1 </w:t>
      </w:r>
      <w:r w:rsidRPr="00832282">
        <w:rPr>
          <w:sz w:val="22"/>
          <w:szCs w:val="22"/>
          <w:u w:val="thick" w:color="000000"/>
        </w:rPr>
        <w:t>Policy</w:t>
      </w:r>
    </w:p>
    <w:p w:rsidR="00832282" w:rsidRPr="00832282" w:rsidRDefault="00832282" w:rsidP="00832282">
      <w:pPr>
        <w:suppressAutoHyphens/>
        <w:rPr>
          <w:sz w:val="22"/>
          <w:szCs w:val="22"/>
          <w:u w:color="000000"/>
        </w:rPr>
      </w:pPr>
    </w:p>
    <w:p w:rsidR="00832282" w:rsidRPr="008F4FEF" w:rsidRDefault="00832282" w:rsidP="00832282">
      <w:pPr>
        <w:pStyle w:val="NoParagraphStyle"/>
        <w:suppressAutoHyphens/>
        <w:ind w:left="720"/>
        <w:rPr>
          <w:rStyle w:val="Hyperlink"/>
          <w:rFonts w:ascii="Times New Roman" w:hAnsi="Times New Roman" w:cs="Times New Roman"/>
          <w:color w:val="auto"/>
          <w:sz w:val="22"/>
          <w:szCs w:val="22"/>
          <w:u w:val="none"/>
        </w:rPr>
      </w:pPr>
      <w:r w:rsidRPr="008F4FEF">
        <w:rPr>
          <w:rStyle w:val="Hyperlink"/>
          <w:rFonts w:ascii="Times New Roman" w:hAnsi="Times New Roman" w:cs="Times New Roman"/>
          <w:color w:val="auto"/>
          <w:sz w:val="22"/>
          <w:szCs w:val="22"/>
          <w:u w:val="none"/>
        </w:rPr>
        <w:t>The goal of the Supplier Charge-Back Policy is to encourage the Engine Group’s suppliers to</w:t>
      </w:r>
    </w:p>
    <w:p w:rsidR="00832282" w:rsidRPr="008F4FEF" w:rsidRDefault="00832282" w:rsidP="00832282">
      <w:pPr>
        <w:pStyle w:val="NoParagraphStyle"/>
        <w:suppressAutoHyphens/>
        <w:ind w:left="720"/>
        <w:rPr>
          <w:rStyle w:val="Hyperlink"/>
          <w:rFonts w:ascii="Times New Roman" w:hAnsi="Times New Roman" w:cs="Times New Roman"/>
          <w:color w:val="auto"/>
          <w:sz w:val="22"/>
          <w:szCs w:val="22"/>
          <w:u w:val="none"/>
        </w:rPr>
      </w:pPr>
      <w:r w:rsidRPr="008F4FEF">
        <w:rPr>
          <w:rStyle w:val="Hyperlink"/>
          <w:rFonts w:ascii="Times New Roman" w:hAnsi="Times New Roman" w:cs="Times New Roman"/>
          <w:color w:val="auto"/>
          <w:sz w:val="22"/>
          <w:szCs w:val="22"/>
          <w:u w:val="none"/>
        </w:rPr>
        <w:t>consistently provide accurate, precise, timely and cost effective deliveries of materials to the</w:t>
      </w:r>
    </w:p>
    <w:p w:rsidR="00832282" w:rsidRPr="008F4FEF" w:rsidRDefault="00832282" w:rsidP="00832282">
      <w:pPr>
        <w:pStyle w:val="NoParagraphStyle"/>
        <w:suppressAutoHyphens/>
        <w:ind w:left="720"/>
        <w:rPr>
          <w:rStyle w:val="Hyperlink"/>
          <w:rFonts w:ascii="Times New Roman" w:hAnsi="Times New Roman" w:cs="Times New Roman"/>
          <w:color w:val="auto"/>
          <w:sz w:val="22"/>
          <w:szCs w:val="22"/>
          <w:u w:val="none"/>
        </w:rPr>
      </w:pPr>
      <w:r w:rsidRPr="008F4FEF">
        <w:rPr>
          <w:rStyle w:val="Hyperlink"/>
          <w:rFonts w:ascii="Times New Roman" w:hAnsi="Times New Roman" w:cs="Times New Roman"/>
          <w:color w:val="auto"/>
          <w:sz w:val="22"/>
          <w:szCs w:val="22"/>
          <w:u w:val="none"/>
        </w:rPr>
        <w:t>Engine Plants by holding them financially accountable for the consequences of their non-</w:t>
      </w:r>
    </w:p>
    <w:p w:rsidR="00832282" w:rsidRPr="008F4FEF" w:rsidRDefault="00832282" w:rsidP="00832282">
      <w:pPr>
        <w:pStyle w:val="NoParagraphStyle"/>
        <w:suppressAutoHyphens/>
        <w:ind w:left="720"/>
        <w:rPr>
          <w:rStyle w:val="Hyperlink"/>
          <w:rFonts w:ascii="Times New Roman" w:hAnsi="Times New Roman" w:cs="Times New Roman"/>
          <w:color w:val="auto"/>
          <w:sz w:val="22"/>
          <w:szCs w:val="22"/>
          <w:u w:val="none"/>
        </w:rPr>
      </w:pPr>
      <w:r w:rsidRPr="008F4FEF">
        <w:rPr>
          <w:rStyle w:val="Hyperlink"/>
          <w:rFonts w:ascii="Times New Roman" w:hAnsi="Times New Roman" w:cs="Times New Roman"/>
          <w:color w:val="auto"/>
          <w:sz w:val="22"/>
          <w:szCs w:val="22"/>
          <w:u w:val="none"/>
        </w:rPr>
        <w:t>performance. This Policy will set uniform guidelines for the Engine Plants to follow in order to</w:t>
      </w:r>
    </w:p>
    <w:p w:rsidR="00832282" w:rsidRPr="008F4FEF" w:rsidRDefault="00832282" w:rsidP="00832282">
      <w:pPr>
        <w:pStyle w:val="NoParagraphStyle"/>
        <w:suppressAutoHyphens/>
        <w:ind w:left="720"/>
        <w:rPr>
          <w:rStyle w:val="Hyperlink"/>
          <w:rFonts w:ascii="Times New Roman" w:hAnsi="Times New Roman" w:cs="Times New Roman"/>
          <w:color w:val="auto"/>
          <w:sz w:val="22"/>
          <w:szCs w:val="22"/>
          <w:u w:val="none"/>
        </w:rPr>
      </w:pPr>
      <w:r w:rsidRPr="008F4FEF">
        <w:rPr>
          <w:rStyle w:val="Hyperlink"/>
          <w:rFonts w:ascii="Times New Roman" w:hAnsi="Times New Roman" w:cs="Times New Roman"/>
          <w:color w:val="auto"/>
          <w:sz w:val="22"/>
          <w:szCs w:val="22"/>
          <w:u w:val="none"/>
        </w:rPr>
        <w:t>recover, from the supplier, the costs associated with the supplier’s non-performance.</w:t>
      </w:r>
    </w:p>
    <w:p w:rsidR="00832282" w:rsidRPr="008F4FEF" w:rsidRDefault="00832282" w:rsidP="00832282">
      <w:pPr>
        <w:pStyle w:val="NoParagraphStyle"/>
        <w:suppressAutoHyphens/>
        <w:ind w:left="720"/>
        <w:rPr>
          <w:rStyle w:val="Hyperlink"/>
          <w:rFonts w:ascii="Times New Roman" w:hAnsi="Times New Roman" w:cs="Times New Roman"/>
          <w:sz w:val="22"/>
          <w:szCs w:val="22"/>
          <w:u w:val="none"/>
        </w:rPr>
      </w:pPr>
    </w:p>
    <w:p w:rsidR="00832282" w:rsidRPr="008F4FEF" w:rsidRDefault="00832282" w:rsidP="00832282">
      <w:pPr>
        <w:pStyle w:val="NoParagraphStyle"/>
        <w:suppressAutoHyphens/>
        <w:ind w:left="720"/>
        <w:rPr>
          <w:rStyle w:val="Hyperlink"/>
          <w:rFonts w:ascii="Times New Roman" w:hAnsi="Times New Roman" w:cs="Times New Roman"/>
          <w:color w:val="auto"/>
          <w:sz w:val="22"/>
          <w:szCs w:val="22"/>
          <w:u w:val="none"/>
        </w:rPr>
      </w:pPr>
      <w:r w:rsidRPr="008F4FEF">
        <w:rPr>
          <w:rStyle w:val="Hyperlink"/>
          <w:rFonts w:ascii="Times New Roman" w:hAnsi="Times New Roman" w:cs="Times New Roman"/>
          <w:color w:val="auto"/>
          <w:sz w:val="22"/>
          <w:szCs w:val="22"/>
          <w:u w:val="none"/>
        </w:rPr>
        <w:t>Non-performance is defined as any event that constitutes failure to maintain the minimum</w:t>
      </w:r>
    </w:p>
    <w:p w:rsidR="00832282" w:rsidRPr="008F4FEF" w:rsidRDefault="00832282" w:rsidP="00832282">
      <w:pPr>
        <w:pStyle w:val="NoParagraphStyle"/>
        <w:suppressAutoHyphens/>
        <w:ind w:left="720"/>
        <w:rPr>
          <w:rStyle w:val="Hyperlink"/>
          <w:rFonts w:ascii="Times New Roman" w:hAnsi="Times New Roman" w:cs="Times New Roman"/>
          <w:color w:val="auto"/>
          <w:sz w:val="22"/>
          <w:szCs w:val="22"/>
          <w:u w:val="none"/>
        </w:rPr>
      </w:pPr>
      <w:r w:rsidRPr="008F4FEF">
        <w:rPr>
          <w:rStyle w:val="Hyperlink"/>
          <w:rFonts w:ascii="Times New Roman" w:hAnsi="Times New Roman" w:cs="Times New Roman"/>
          <w:color w:val="auto"/>
          <w:sz w:val="22"/>
          <w:szCs w:val="22"/>
          <w:u w:val="none"/>
        </w:rPr>
        <w:t>performance requirement under the Engine Group Supplier Guidelines. The Materials</w:t>
      </w:r>
    </w:p>
    <w:p w:rsidR="00832282" w:rsidRPr="008F4FEF" w:rsidRDefault="00832282" w:rsidP="00832282">
      <w:pPr>
        <w:pStyle w:val="NoParagraphStyle"/>
        <w:suppressAutoHyphens/>
        <w:ind w:left="720"/>
        <w:rPr>
          <w:rStyle w:val="Hyperlink"/>
          <w:rFonts w:ascii="Times New Roman" w:hAnsi="Times New Roman" w:cs="Times New Roman"/>
          <w:color w:val="auto"/>
          <w:sz w:val="22"/>
          <w:szCs w:val="22"/>
          <w:u w:val="none"/>
        </w:rPr>
      </w:pPr>
      <w:r w:rsidRPr="008F4FEF">
        <w:rPr>
          <w:rStyle w:val="Hyperlink"/>
          <w:rFonts w:ascii="Times New Roman" w:hAnsi="Times New Roman" w:cs="Times New Roman"/>
          <w:color w:val="auto"/>
          <w:sz w:val="22"/>
          <w:szCs w:val="22"/>
          <w:u w:val="none"/>
        </w:rPr>
        <w:t>organization will be responsible for monitoring suppliers’ adherence to these standards and</w:t>
      </w:r>
    </w:p>
    <w:p w:rsidR="00832282" w:rsidRPr="008F4FEF" w:rsidRDefault="00832282" w:rsidP="00832282">
      <w:pPr>
        <w:pStyle w:val="NoParagraphStyle"/>
        <w:suppressAutoHyphens/>
        <w:ind w:left="720"/>
        <w:rPr>
          <w:rStyle w:val="Hyperlink"/>
          <w:rFonts w:ascii="Times New Roman" w:hAnsi="Times New Roman" w:cs="Times New Roman"/>
          <w:color w:val="auto"/>
          <w:sz w:val="22"/>
          <w:szCs w:val="22"/>
          <w:u w:val="none"/>
        </w:rPr>
      </w:pPr>
      <w:r w:rsidRPr="008F4FEF">
        <w:rPr>
          <w:rStyle w:val="Hyperlink"/>
          <w:rFonts w:ascii="Times New Roman" w:hAnsi="Times New Roman" w:cs="Times New Roman"/>
          <w:color w:val="auto"/>
          <w:sz w:val="22"/>
          <w:szCs w:val="22"/>
          <w:u w:val="none"/>
        </w:rPr>
        <w:t>will initiate the proper actions necessary to charge back suppliers’ for their non-performance.</w:t>
      </w:r>
    </w:p>
    <w:p w:rsidR="00832282" w:rsidRPr="008F4FEF" w:rsidRDefault="00832282" w:rsidP="00832282">
      <w:pPr>
        <w:pStyle w:val="NoParagraphStyle"/>
        <w:suppressAutoHyphens/>
        <w:ind w:left="720"/>
        <w:rPr>
          <w:rStyle w:val="Hyperlink"/>
          <w:rFonts w:ascii="Times New Roman" w:hAnsi="Times New Roman" w:cs="Times New Roman"/>
          <w:color w:val="auto"/>
          <w:sz w:val="22"/>
          <w:szCs w:val="22"/>
          <w:u w:val="none"/>
        </w:rPr>
      </w:pPr>
      <w:r w:rsidRPr="008F4FEF">
        <w:rPr>
          <w:rStyle w:val="Hyperlink"/>
          <w:rFonts w:ascii="Times New Roman" w:hAnsi="Times New Roman" w:cs="Times New Roman"/>
          <w:color w:val="auto"/>
          <w:sz w:val="22"/>
          <w:szCs w:val="22"/>
          <w:u w:val="none"/>
        </w:rPr>
        <w:t>The following sections detail the areas of responsibility for the Materials organization to follow</w:t>
      </w:r>
    </w:p>
    <w:p w:rsidR="00832282" w:rsidRPr="008F4FEF" w:rsidRDefault="00832282" w:rsidP="00832282">
      <w:pPr>
        <w:pStyle w:val="NoParagraphStyle"/>
        <w:suppressAutoHyphens/>
        <w:ind w:left="720"/>
        <w:rPr>
          <w:rStyle w:val="Hyperlink"/>
          <w:rFonts w:ascii="Times New Roman" w:hAnsi="Times New Roman" w:cs="Times New Roman"/>
          <w:color w:val="auto"/>
          <w:sz w:val="22"/>
          <w:szCs w:val="22"/>
          <w:u w:val="none"/>
        </w:rPr>
      </w:pPr>
      <w:r w:rsidRPr="008F4FEF">
        <w:rPr>
          <w:rStyle w:val="Hyperlink"/>
          <w:rFonts w:ascii="Times New Roman" w:hAnsi="Times New Roman" w:cs="Times New Roman"/>
          <w:color w:val="auto"/>
          <w:sz w:val="22"/>
          <w:szCs w:val="22"/>
          <w:u w:val="none"/>
        </w:rPr>
        <w:t>when initiating charge-backs against suppliers.</w:t>
      </w:r>
    </w:p>
    <w:p w:rsidR="00832282" w:rsidRPr="00832282" w:rsidRDefault="00832282" w:rsidP="00832282">
      <w:pPr>
        <w:suppressAutoHyphens/>
        <w:ind w:left="2160"/>
        <w:rPr>
          <w:sz w:val="22"/>
          <w:szCs w:val="22"/>
        </w:rPr>
      </w:pPr>
    </w:p>
    <w:p w:rsidR="00832282" w:rsidRPr="00832282" w:rsidRDefault="00832282" w:rsidP="00832282">
      <w:pPr>
        <w:suppressAutoHyphens/>
        <w:rPr>
          <w:sz w:val="22"/>
          <w:szCs w:val="22"/>
          <w:u w:color="000000"/>
        </w:rPr>
      </w:pPr>
      <w:r w:rsidRPr="00832282">
        <w:rPr>
          <w:sz w:val="22"/>
          <w:szCs w:val="22"/>
        </w:rPr>
        <w:t xml:space="preserve">7.2 </w:t>
      </w:r>
      <w:r w:rsidRPr="00832282">
        <w:rPr>
          <w:sz w:val="22"/>
          <w:szCs w:val="22"/>
          <w:u w:val="thick" w:color="000000"/>
        </w:rPr>
        <w:t>Supplier Performance</w:t>
      </w:r>
    </w:p>
    <w:p w:rsidR="00832282" w:rsidRPr="00832282" w:rsidRDefault="00832282" w:rsidP="00832282">
      <w:pPr>
        <w:suppressAutoHyphens/>
        <w:rPr>
          <w:sz w:val="22"/>
          <w:szCs w:val="22"/>
          <w:u w:color="000000"/>
        </w:rPr>
      </w:pPr>
    </w:p>
    <w:p w:rsidR="00832282" w:rsidRPr="008F4FEF" w:rsidRDefault="00832282" w:rsidP="00832282">
      <w:pPr>
        <w:pStyle w:val="NoParagraphStyle"/>
        <w:suppressAutoHyphens/>
        <w:ind w:left="720"/>
        <w:rPr>
          <w:rStyle w:val="Hyperlink"/>
          <w:rFonts w:ascii="Times New Roman" w:hAnsi="Times New Roman" w:cs="Times New Roman"/>
          <w:color w:val="auto"/>
          <w:sz w:val="22"/>
          <w:szCs w:val="22"/>
          <w:u w:val="none"/>
        </w:rPr>
      </w:pPr>
      <w:r w:rsidRPr="008F4FEF">
        <w:rPr>
          <w:rStyle w:val="Hyperlink"/>
          <w:rFonts w:ascii="Times New Roman" w:hAnsi="Times New Roman" w:cs="Times New Roman"/>
          <w:color w:val="auto"/>
          <w:sz w:val="22"/>
          <w:szCs w:val="22"/>
          <w:u w:val="none"/>
        </w:rPr>
        <w:t>Any failure to comply with the requirements described in the Engine Group Supplier</w:t>
      </w:r>
    </w:p>
    <w:p w:rsidR="00832282" w:rsidRPr="008F4FEF" w:rsidRDefault="00832282" w:rsidP="00832282">
      <w:pPr>
        <w:pStyle w:val="NoParagraphStyle"/>
        <w:suppressAutoHyphens/>
        <w:ind w:left="720"/>
        <w:rPr>
          <w:rStyle w:val="Hyperlink"/>
          <w:rFonts w:ascii="Times New Roman" w:hAnsi="Times New Roman" w:cs="Times New Roman"/>
          <w:color w:val="auto"/>
          <w:sz w:val="22"/>
          <w:szCs w:val="22"/>
          <w:u w:val="none"/>
        </w:rPr>
      </w:pPr>
      <w:r w:rsidRPr="008F4FEF">
        <w:rPr>
          <w:rStyle w:val="Hyperlink"/>
          <w:rFonts w:ascii="Times New Roman" w:hAnsi="Times New Roman" w:cs="Times New Roman"/>
          <w:color w:val="auto"/>
          <w:sz w:val="22"/>
          <w:szCs w:val="22"/>
          <w:u w:val="none"/>
        </w:rPr>
        <w:t>Guidelines. The charge-back will be $500 administrative charge per occurrence and any</w:t>
      </w:r>
    </w:p>
    <w:p w:rsidR="00832282" w:rsidRPr="008F4FEF" w:rsidRDefault="00832282" w:rsidP="00832282">
      <w:pPr>
        <w:pStyle w:val="NoParagraphStyle"/>
        <w:suppressAutoHyphens/>
        <w:ind w:left="720"/>
        <w:rPr>
          <w:rStyle w:val="Hyperlink"/>
          <w:rFonts w:ascii="Times New Roman" w:hAnsi="Times New Roman" w:cs="Times New Roman"/>
          <w:color w:val="auto"/>
          <w:sz w:val="22"/>
          <w:szCs w:val="22"/>
          <w:u w:val="none"/>
        </w:rPr>
      </w:pPr>
      <w:r w:rsidRPr="008F4FEF">
        <w:rPr>
          <w:rStyle w:val="Hyperlink"/>
          <w:rFonts w:ascii="Times New Roman" w:hAnsi="Times New Roman" w:cs="Times New Roman"/>
          <w:color w:val="auto"/>
          <w:sz w:val="22"/>
          <w:szCs w:val="22"/>
          <w:u w:val="none"/>
        </w:rPr>
        <w:t>other actual cost incurred as a result of the supplier’s non-conformance to the requirements of</w:t>
      </w:r>
    </w:p>
    <w:p w:rsidR="00832282" w:rsidRPr="008F4FEF" w:rsidRDefault="00832282" w:rsidP="00832282">
      <w:pPr>
        <w:pStyle w:val="NoParagraphStyle"/>
        <w:suppressAutoHyphens/>
        <w:ind w:left="720"/>
        <w:rPr>
          <w:rStyle w:val="Hyperlink"/>
          <w:rFonts w:ascii="Times New Roman" w:hAnsi="Times New Roman" w:cs="Times New Roman"/>
          <w:color w:val="auto"/>
          <w:sz w:val="22"/>
          <w:szCs w:val="22"/>
          <w:u w:val="none"/>
        </w:rPr>
      </w:pPr>
      <w:r w:rsidRPr="008F4FEF">
        <w:rPr>
          <w:rStyle w:val="Hyperlink"/>
          <w:rFonts w:ascii="Times New Roman" w:hAnsi="Times New Roman" w:cs="Times New Roman"/>
          <w:color w:val="auto"/>
          <w:sz w:val="22"/>
          <w:szCs w:val="22"/>
          <w:u w:val="none"/>
        </w:rPr>
        <w:t>the Engine Group Supplier Guidelines.</w:t>
      </w:r>
    </w:p>
    <w:p w:rsidR="00832282" w:rsidRPr="008F4FEF" w:rsidRDefault="00832282" w:rsidP="00832282">
      <w:pPr>
        <w:suppressAutoHyphens/>
        <w:rPr>
          <w:sz w:val="22"/>
          <w:szCs w:val="22"/>
        </w:rPr>
      </w:pPr>
    </w:p>
    <w:p w:rsidR="00832282" w:rsidRPr="00832282" w:rsidRDefault="00832282" w:rsidP="00832282">
      <w:pPr>
        <w:suppressAutoHyphens/>
        <w:rPr>
          <w:sz w:val="22"/>
          <w:szCs w:val="22"/>
          <w:u w:color="000000"/>
        </w:rPr>
      </w:pPr>
      <w:r w:rsidRPr="00832282">
        <w:rPr>
          <w:sz w:val="22"/>
          <w:szCs w:val="22"/>
        </w:rPr>
        <w:t>7.3</w:t>
      </w:r>
      <w:r w:rsidRPr="00832282">
        <w:rPr>
          <w:sz w:val="22"/>
          <w:szCs w:val="22"/>
          <w:u w:color="000000"/>
        </w:rPr>
        <w:t xml:space="preserve"> </w:t>
      </w:r>
      <w:r w:rsidRPr="00832282">
        <w:rPr>
          <w:sz w:val="22"/>
          <w:szCs w:val="22"/>
          <w:u w:val="thick" w:color="000000"/>
        </w:rPr>
        <w:t>Route Compliance</w:t>
      </w:r>
    </w:p>
    <w:p w:rsidR="00832282" w:rsidRPr="00832282" w:rsidRDefault="00832282" w:rsidP="00832282">
      <w:pPr>
        <w:suppressAutoHyphens/>
        <w:rPr>
          <w:sz w:val="22"/>
          <w:szCs w:val="22"/>
          <w:u w:color="000000"/>
        </w:rPr>
      </w:pPr>
    </w:p>
    <w:p w:rsidR="00832282" w:rsidRPr="00832282" w:rsidRDefault="00832282" w:rsidP="00832282">
      <w:pPr>
        <w:suppressAutoHyphens/>
        <w:ind w:left="720"/>
        <w:rPr>
          <w:sz w:val="22"/>
          <w:szCs w:val="22"/>
        </w:rPr>
      </w:pPr>
      <w:r w:rsidRPr="00832282">
        <w:rPr>
          <w:sz w:val="22"/>
          <w:szCs w:val="22"/>
        </w:rPr>
        <w:t>Any failure to comply with the Route Compliance Matrix will result in supplier charge back of</w:t>
      </w:r>
    </w:p>
    <w:p w:rsidR="00832282" w:rsidRPr="00832282" w:rsidRDefault="00832282" w:rsidP="00832282">
      <w:pPr>
        <w:suppressAutoHyphens/>
        <w:ind w:left="720"/>
        <w:rPr>
          <w:b/>
          <w:bCs/>
          <w:i/>
          <w:iCs/>
          <w:sz w:val="22"/>
          <w:szCs w:val="22"/>
        </w:rPr>
      </w:pPr>
      <w:r w:rsidRPr="00832282">
        <w:rPr>
          <w:sz w:val="22"/>
          <w:szCs w:val="22"/>
        </w:rPr>
        <w:t xml:space="preserve">total cost of freight charges of </w:t>
      </w:r>
      <w:proofErr w:type="spellStart"/>
      <w:r w:rsidRPr="00832282">
        <w:rPr>
          <w:sz w:val="22"/>
          <w:szCs w:val="22"/>
        </w:rPr>
        <w:t>non compliant</w:t>
      </w:r>
      <w:proofErr w:type="spellEnd"/>
      <w:r w:rsidRPr="00832282">
        <w:rPr>
          <w:sz w:val="22"/>
          <w:szCs w:val="22"/>
        </w:rPr>
        <w:t xml:space="preserve"> carrier.</w:t>
      </w:r>
    </w:p>
    <w:p w:rsidR="00832282" w:rsidRPr="00832282" w:rsidRDefault="00832282" w:rsidP="00832282">
      <w:pPr>
        <w:suppressAutoHyphens/>
        <w:rPr>
          <w:b/>
          <w:bCs/>
          <w:i/>
          <w:iCs/>
          <w:sz w:val="22"/>
          <w:szCs w:val="22"/>
        </w:rPr>
      </w:pPr>
    </w:p>
    <w:p w:rsidR="00832282" w:rsidRPr="00832282" w:rsidRDefault="00832282" w:rsidP="00832282">
      <w:pPr>
        <w:suppressAutoHyphens/>
        <w:rPr>
          <w:sz w:val="22"/>
          <w:szCs w:val="22"/>
          <w:u w:color="000000"/>
        </w:rPr>
      </w:pPr>
      <w:r w:rsidRPr="00832282">
        <w:rPr>
          <w:sz w:val="22"/>
          <w:szCs w:val="22"/>
        </w:rPr>
        <w:t>7.4</w:t>
      </w:r>
      <w:r w:rsidRPr="00832282">
        <w:rPr>
          <w:sz w:val="22"/>
          <w:szCs w:val="22"/>
          <w:u w:color="000000"/>
        </w:rPr>
        <w:t xml:space="preserve"> </w:t>
      </w:r>
      <w:r w:rsidRPr="00832282">
        <w:rPr>
          <w:sz w:val="22"/>
          <w:szCs w:val="22"/>
          <w:u w:val="thick" w:color="000000"/>
        </w:rPr>
        <w:t>Excessive Premium Freight Control</w:t>
      </w:r>
    </w:p>
    <w:p w:rsidR="00832282" w:rsidRPr="00832282" w:rsidRDefault="00832282" w:rsidP="00832282">
      <w:pPr>
        <w:suppressAutoHyphens/>
        <w:rPr>
          <w:sz w:val="22"/>
          <w:szCs w:val="22"/>
          <w:u w:color="000000"/>
        </w:rPr>
      </w:pPr>
    </w:p>
    <w:p w:rsidR="00832282" w:rsidRPr="00832282" w:rsidRDefault="00832282" w:rsidP="00832282">
      <w:pPr>
        <w:suppressAutoHyphens/>
        <w:ind w:left="720"/>
        <w:rPr>
          <w:sz w:val="22"/>
          <w:szCs w:val="22"/>
        </w:rPr>
      </w:pPr>
      <w:r w:rsidRPr="00832282">
        <w:rPr>
          <w:sz w:val="22"/>
          <w:szCs w:val="22"/>
        </w:rPr>
        <w:t xml:space="preserve">Any premium freight charge determined to be the Supplier’s </w:t>
      </w:r>
      <w:r w:rsidR="00604220" w:rsidRPr="00832282">
        <w:rPr>
          <w:sz w:val="22"/>
          <w:szCs w:val="22"/>
        </w:rPr>
        <w:t>Responsibility</w:t>
      </w:r>
      <w:r w:rsidRPr="00832282">
        <w:rPr>
          <w:sz w:val="22"/>
          <w:szCs w:val="22"/>
        </w:rPr>
        <w:t xml:space="preserve"> by Materials</w:t>
      </w:r>
    </w:p>
    <w:p w:rsidR="00832282" w:rsidRPr="00832282" w:rsidRDefault="00832282" w:rsidP="00832282">
      <w:pPr>
        <w:suppressAutoHyphens/>
        <w:ind w:left="720"/>
        <w:rPr>
          <w:sz w:val="22"/>
          <w:szCs w:val="22"/>
        </w:rPr>
      </w:pPr>
      <w:r w:rsidRPr="00832282">
        <w:rPr>
          <w:sz w:val="22"/>
          <w:szCs w:val="22"/>
        </w:rPr>
        <w:t>Managers. The charge-back will of the entire premium freight charge plus $75 administrative</w:t>
      </w:r>
    </w:p>
    <w:p w:rsidR="00832282" w:rsidRPr="00832282" w:rsidRDefault="00832282" w:rsidP="00832282">
      <w:pPr>
        <w:ind w:firstLine="720"/>
        <w:rPr>
          <w:sz w:val="22"/>
        </w:rPr>
      </w:pPr>
      <w:r w:rsidRPr="00832282">
        <w:rPr>
          <w:sz w:val="22"/>
          <w:szCs w:val="22"/>
        </w:rPr>
        <w:t>charge per shipment.</w:t>
      </w:r>
    </w:p>
    <w:p w:rsidR="00832282" w:rsidRPr="00832282" w:rsidRDefault="00BD6766" w:rsidP="00832282">
      <w:pPr>
        <w:rPr>
          <w:sz w:val="22"/>
        </w:rPr>
      </w:pPr>
      <w:r>
        <w:rPr>
          <w:sz w:val="22"/>
        </w:rPr>
        <w:br w:type="page"/>
      </w:r>
    </w:p>
    <w:tbl>
      <w:tblPr>
        <w:tblW w:w="9614" w:type="dxa"/>
        <w:tblBorders>
          <w:top w:val="single" w:sz="8" w:space="0" w:color="4F81BD"/>
          <w:bottom w:val="single" w:sz="8" w:space="0" w:color="4F81BD"/>
        </w:tblBorders>
        <w:tblLook w:val="0000" w:firstRow="0" w:lastRow="0" w:firstColumn="0" w:lastColumn="0" w:noHBand="0" w:noVBand="0"/>
      </w:tblPr>
      <w:tblGrid>
        <w:gridCol w:w="2536"/>
        <w:gridCol w:w="7026"/>
        <w:gridCol w:w="52"/>
      </w:tblGrid>
      <w:tr w:rsidR="007B3350" w:rsidRPr="00832282" w:rsidTr="00246F4E">
        <w:trPr>
          <w:trHeight w:val="1830"/>
        </w:trPr>
        <w:tc>
          <w:tcPr>
            <w:tcW w:w="9614" w:type="dxa"/>
            <w:gridSpan w:val="3"/>
            <w:tcBorders>
              <w:top w:val="nil"/>
            </w:tcBorders>
          </w:tcPr>
          <w:p w:rsidR="007B3350" w:rsidRPr="00832282" w:rsidRDefault="007138FF" w:rsidP="00DA1F14">
            <w:pPr>
              <w:pStyle w:val="Heading6"/>
            </w:pPr>
            <w:bookmarkStart w:id="110" w:name="_Toc239581682"/>
            <w:r w:rsidRPr="00832282">
              <w:lastRenderedPageBreak/>
              <w:t>NAVISTAR, INC.</w:t>
            </w:r>
            <w:r>
              <w:t xml:space="preserve"> </w:t>
            </w:r>
            <w:r w:rsidRPr="00832282">
              <w:t>PACKAGING APPROVAL FORM</w:t>
            </w:r>
            <w:r>
              <w:t xml:space="preserve"> (SERVICE ONLY)</w:t>
            </w:r>
            <w:r w:rsidRPr="00832282">
              <w:t xml:space="preserve"> FOR PARTS OVER 100 LBS</w:t>
            </w:r>
            <w:bookmarkEnd w:id="110"/>
          </w:p>
          <w:p w:rsidR="00BD6766" w:rsidRDefault="00BD6766" w:rsidP="00BD6766">
            <w:pPr>
              <w:rPr>
                <w:sz w:val="22"/>
                <w:szCs w:val="22"/>
              </w:rPr>
            </w:pPr>
          </w:p>
          <w:p w:rsidR="007B3350" w:rsidRPr="00BD6766" w:rsidRDefault="007B3350" w:rsidP="00BD6766">
            <w:pPr>
              <w:rPr>
                <w:sz w:val="22"/>
                <w:szCs w:val="22"/>
              </w:rPr>
            </w:pPr>
            <w:r w:rsidRPr="00BD6766">
              <w:rPr>
                <w:sz w:val="22"/>
                <w:szCs w:val="22"/>
              </w:rPr>
              <w:t xml:space="preserve">(Please note that if your part is palletized </w:t>
            </w:r>
            <w:r w:rsidRPr="00BD6766">
              <w:rPr>
                <w:sz w:val="22"/>
                <w:szCs w:val="22"/>
                <w:u w:val="single"/>
              </w:rPr>
              <w:t>one</w:t>
            </w:r>
            <w:r w:rsidRPr="00BD6766">
              <w:rPr>
                <w:sz w:val="22"/>
                <w:szCs w:val="22"/>
              </w:rPr>
              <w:t xml:space="preserve"> per pallet, packaging approval is not required)</w:t>
            </w:r>
          </w:p>
        </w:tc>
      </w:tr>
      <w:tr w:rsidR="007B3350" w:rsidRPr="00832282" w:rsidTr="00BD6766">
        <w:tblPrEx>
          <w:tblBorders>
            <w:top w:val="single" w:sz="8" w:space="0" w:color="404040"/>
            <w:left w:val="single" w:sz="8" w:space="0" w:color="404040"/>
            <w:bottom w:val="single" w:sz="8" w:space="0" w:color="404040"/>
            <w:right w:val="single" w:sz="8" w:space="0" w:color="404040"/>
            <w:insideH w:val="single" w:sz="8" w:space="0" w:color="404040"/>
          </w:tblBorders>
        </w:tblPrEx>
        <w:trPr>
          <w:gridAfter w:val="1"/>
          <w:wAfter w:w="52" w:type="dxa"/>
          <w:trHeight w:val="140"/>
        </w:trPr>
        <w:tc>
          <w:tcPr>
            <w:tcW w:w="2536" w:type="dxa"/>
          </w:tcPr>
          <w:p w:rsidR="007B3350" w:rsidRPr="00832282" w:rsidRDefault="007B3350" w:rsidP="007B3350">
            <w:pPr>
              <w:ind w:left="104"/>
            </w:pPr>
          </w:p>
        </w:tc>
        <w:tc>
          <w:tcPr>
            <w:tcW w:w="7026" w:type="dxa"/>
          </w:tcPr>
          <w:p w:rsidR="007B3350" w:rsidRPr="00832282" w:rsidRDefault="007B3350" w:rsidP="007B3350">
            <w:pPr>
              <w:ind w:left="104"/>
            </w:pPr>
          </w:p>
        </w:tc>
      </w:tr>
      <w:tr w:rsidR="007B3350" w:rsidRPr="00832282" w:rsidTr="00BD6766">
        <w:tblPrEx>
          <w:tblBorders>
            <w:top w:val="single" w:sz="8" w:space="0" w:color="404040"/>
            <w:left w:val="single" w:sz="8" w:space="0" w:color="404040"/>
            <w:bottom w:val="single" w:sz="8" w:space="0" w:color="404040"/>
            <w:right w:val="single" w:sz="8" w:space="0" w:color="404040"/>
            <w:insideH w:val="single" w:sz="8" w:space="0" w:color="404040"/>
          </w:tblBorders>
        </w:tblPrEx>
        <w:trPr>
          <w:gridAfter w:val="1"/>
          <w:wAfter w:w="52" w:type="dxa"/>
          <w:trHeight w:val="140"/>
        </w:trPr>
        <w:tc>
          <w:tcPr>
            <w:tcW w:w="2536" w:type="dxa"/>
          </w:tcPr>
          <w:p w:rsidR="007B3350" w:rsidRPr="00832282" w:rsidRDefault="007B3350" w:rsidP="00246F4E">
            <w:r w:rsidRPr="00832282">
              <w:t>Vendor Name</w:t>
            </w:r>
          </w:p>
        </w:tc>
        <w:tc>
          <w:tcPr>
            <w:tcW w:w="7026" w:type="dxa"/>
          </w:tcPr>
          <w:p w:rsidR="007B3350" w:rsidRPr="00832282" w:rsidRDefault="007B3350" w:rsidP="007B3350">
            <w:pPr>
              <w:ind w:left="104"/>
            </w:pPr>
          </w:p>
        </w:tc>
      </w:tr>
      <w:tr w:rsidR="007B3350" w:rsidRPr="00832282" w:rsidTr="00BD6766">
        <w:tblPrEx>
          <w:tblBorders>
            <w:top w:val="single" w:sz="8" w:space="0" w:color="404040"/>
            <w:left w:val="single" w:sz="8" w:space="0" w:color="404040"/>
            <w:bottom w:val="single" w:sz="8" w:space="0" w:color="404040"/>
            <w:right w:val="single" w:sz="8" w:space="0" w:color="404040"/>
            <w:insideH w:val="single" w:sz="8" w:space="0" w:color="404040"/>
          </w:tblBorders>
        </w:tblPrEx>
        <w:trPr>
          <w:gridAfter w:val="1"/>
          <w:wAfter w:w="52" w:type="dxa"/>
          <w:trHeight w:val="140"/>
        </w:trPr>
        <w:tc>
          <w:tcPr>
            <w:tcW w:w="2536" w:type="dxa"/>
          </w:tcPr>
          <w:p w:rsidR="007B3350" w:rsidRPr="00832282" w:rsidRDefault="007B3350" w:rsidP="007B3350">
            <w:pPr>
              <w:ind w:left="104"/>
            </w:pPr>
          </w:p>
        </w:tc>
        <w:tc>
          <w:tcPr>
            <w:tcW w:w="7026" w:type="dxa"/>
          </w:tcPr>
          <w:p w:rsidR="007B3350" w:rsidRPr="00832282" w:rsidRDefault="007B3350" w:rsidP="007B3350">
            <w:pPr>
              <w:ind w:left="104"/>
            </w:pPr>
          </w:p>
        </w:tc>
      </w:tr>
      <w:tr w:rsidR="007B3350" w:rsidRPr="00832282" w:rsidTr="00BD6766">
        <w:tblPrEx>
          <w:tblBorders>
            <w:top w:val="single" w:sz="8" w:space="0" w:color="404040"/>
            <w:left w:val="single" w:sz="8" w:space="0" w:color="404040"/>
            <w:bottom w:val="single" w:sz="8" w:space="0" w:color="404040"/>
            <w:right w:val="single" w:sz="8" w:space="0" w:color="404040"/>
            <w:insideH w:val="single" w:sz="8" w:space="0" w:color="404040"/>
          </w:tblBorders>
        </w:tblPrEx>
        <w:trPr>
          <w:gridAfter w:val="1"/>
          <w:wAfter w:w="52" w:type="dxa"/>
          <w:trHeight w:val="140"/>
        </w:trPr>
        <w:tc>
          <w:tcPr>
            <w:tcW w:w="2536" w:type="dxa"/>
          </w:tcPr>
          <w:p w:rsidR="007B3350" w:rsidRPr="00832282" w:rsidRDefault="007B3350" w:rsidP="00246F4E">
            <w:r w:rsidRPr="00832282">
              <w:t>Vendor ID</w:t>
            </w:r>
          </w:p>
        </w:tc>
        <w:tc>
          <w:tcPr>
            <w:tcW w:w="7026" w:type="dxa"/>
          </w:tcPr>
          <w:p w:rsidR="007B3350" w:rsidRPr="00832282" w:rsidRDefault="007B3350" w:rsidP="007B3350">
            <w:pPr>
              <w:ind w:left="104"/>
            </w:pPr>
          </w:p>
        </w:tc>
      </w:tr>
      <w:tr w:rsidR="007B3350" w:rsidRPr="00832282" w:rsidTr="00BD6766">
        <w:tblPrEx>
          <w:tblBorders>
            <w:top w:val="single" w:sz="8" w:space="0" w:color="404040"/>
            <w:left w:val="single" w:sz="8" w:space="0" w:color="404040"/>
            <w:bottom w:val="single" w:sz="8" w:space="0" w:color="404040"/>
            <w:right w:val="single" w:sz="8" w:space="0" w:color="404040"/>
            <w:insideH w:val="single" w:sz="8" w:space="0" w:color="404040"/>
          </w:tblBorders>
        </w:tblPrEx>
        <w:trPr>
          <w:gridAfter w:val="1"/>
          <w:wAfter w:w="52" w:type="dxa"/>
          <w:trHeight w:val="140"/>
        </w:trPr>
        <w:tc>
          <w:tcPr>
            <w:tcW w:w="2536" w:type="dxa"/>
          </w:tcPr>
          <w:p w:rsidR="007B3350" w:rsidRPr="00832282" w:rsidRDefault="007B3350" w:rsidP="007B3350">
            <w:pPr>
              <w:ind w:left="104"/>
            </w:pPr>
          </w:p>
        </w:tc>
        <w:tc>
          <w:tcPr>
            <w:tcW w:w="7026" w:type="dxa"/>
          </w:tcPr>
          <w:p w:rsidR="007B3350" w:rsidRPr="00832282" w:rsidRDefault="007B3350" w:rsidP="007B3350">
            <w:pPr>
              <w:ind w:left="104"/>
            </w:pPr>
          </w:p>
        </w:tc>
      </w:tr>
      <w:tr w:rsidR="007B3350" w:rsidRPr="00832282" w:rsidTr="00BD6766">
        <w:tblPrEx>
          <w:tblBorders>
            <w:top w:val="single" w:sz="8" w:space="0" w:color="404040"/>
            <w:left w:val="single" w:sz="8" w:space="0" w:color="404040"/>
            <w:bottom w:val="single" w:sz="8" w:space="0" w:color="404040"/>
            <w:right w:val="single" w:sz="8" w:space="0" w:color="404040"/>
            <w:insideH w:val="single" w:sz="8" w:space="0" w:color="404040"/>
          </w:tblBorders>
        </w:tblPrEx>
        <w:trPr>
          <w:gridAfter w:val="1"/>
          <w:wAfter w:w="52" w:type="dxa"/>
          <w:trHeight w:val="140"/>
        </w:trPr>
        <w:tc>
          <w:tcPr>
            <w:tcW w:w="2536" w:type="dxa"/>
          </w:tcPr>
          <w:p w:rsidR="007B3350" w:rsidRPr="00832282" w:rsidRDefault="007B3350" w:rsidP="00246F4E">
            <w:r w:rsidRPr="00832282">
              <w:t>Navistar Part#</w:t>
            </w:r>
          </w:p>
        </w:tc>
        <w:tc>
          <w:tcPr>
            <w:tcW w:w="7026" w:type="dxa"/>
          </w:tcPr>
          <w:p w:rsidR="007B3350" w:rsidRPr="00832282" w:rsidRDefault="007B3350" w:rsidP="007B3350">
            <w:pPr>
              <w:ind w:left="104"/>
            </w:pPr>
          </w:p>
        </w:tc>
      </w:tr>
      <w:tr w:rsidR="007B3350" w:rsidRPr="00832282" w:rsidTr="00BD6766">
        <w:tblPrEx>
          <w:tblBorders>
            <w:top w:val="single" w:sz="8" w:space="0" w:color="404040"/>
            <w:left w:val="single" w:sz="8" w:space="0" w:color="404040"/>
            <w:bottom w:val="single" w:sz="8" w:space="0" w:color="404040"/>
            <w:right w:val="single" w:sz="8" w:space="0" w:color="404040"/>
            <w:insideH w:val="single" w:sz="8" w:space="0" w:color="404040"/>
          </w:tblBorders>
        </w:tblPrEx>
        <w:trPr>
          <w:gridAfter w:val="1"/>
          <w:wAfter w:w="52" w:type="dxa"/>
          <w:trHeight w:val="140"/>
        </w:trPr>
        <w:tc>
          <w:tcPr>
            <w:tcW w:w="2536" w:type="dxa"/>
          </w:tcPr>
          <w:p w:rsidR="007B3350" w:rsidRPr="00832282" w:rsidRDefault="007B3350" w:rsidP="007B3350">
            <w:pPr>
              <w:ind w:left="104"/>
            </w:pPr>
          </w:p>
        </w:tc>
        <w:tc>
          <w:tcPr>
            <w:tcW w:w="7026" w:type="dxa"/>
          </w:tcPr>
          <w:p w:rsidR="007B3350" w:rsidRPr="00832282" w:rsidRDefault="007B3350" w:rsidP="007B3350">
            <w:pPr>
              <w:ind w:left="104"/>
            </w:pPr>
          </w:p>
        </w:tc>
      </w:tr>
      <w:tr w:rsidR="007B3350" w:rsidRPr="00832282" w:rsidTr="00BD6766">
        <w:tblPrEx>
          <w:tblBorders>
            <w:top w:val="single" w:sz="8" w:space="0" w:color="404040"/>
            <w:left w:val="single" w:sz="8" w:space="0" w:color="404040"/>
            <w:bottom w:val="single" w:sz="8" w:space="0" w:color="404040"/>
            <w:right w:val="single" w:sz="8" w:space="0" w:color="404040"/>
            <w:insideH w:val="single" w:sz="8" w:space="0" w:color="404040"/>
          </w:tblBorders>
        </w:tblPrEx>
        <w:trPr>
          <w:gridAfter w:val="1"/>
          <w:wAfter w:w="52" w:type="dxa"/>
          <w:trHeight w:val="140"/>
        </w:trPr>
        <w:tc>
          <w:tcPr>
            <w:tcW w:w="2536" w:type="dxa"/>
          </w:tcPr>
          <w:p w:rsidR="007B3350" w:rsidRPr="00832282" w:rsidRDefault="007B3350" w:rsidP="00246F4E">
            <w:r w:rsidRPr="00832282">
              <w:t>Today’s Date</w:t>
            </w:r>
          </w:p>
        </w:tc>
        <w:tc>
          <w:tcPr>
            <w:tcW w:w="7026" w:type="dxa"/>
          </w:tcPr>
          <w:p w:rsidR="007B3350" w:rsidRPr="00832282" w:rsidRDefault="007B3350" w:rsidP="007B3350">
            <w:pPr>
              <w:ind w:left="104"/>
            </w:pPr>
          </w:p>
        </w:tc>
      </w:tr>
      <w:tr w:rsidR="007B3350" w:rsidRPr="00832282" w:rsidTr="00BD6766">
        <w:tblPrEx>
          <w:tblBorders>
            <w:top w:val="single" w:sz="8" w:space="0" w:color="404040"/>
            <w:left w:val="single" w:sz="8" w:space="0" w:color="404040"/>
            <w:bottom w:val="single" w:sz="8" w:space="0" w:color="404040"/>
            <w:right w:val="single" w:sz="8" w:space="0" w:color="404040"/>
            <w:insideH w:val="single" w:sz="8" w:space="0" w:color="404040"/>
          </w:tblBorders>
        </w:tblPrEx>
        <w:trPr>
          <w:gridAfter w:val="1"/>
          <w:wAfter w:w="52" w:type="dxa"/>
          <w:trHeight w:val="140"/>
        </w:trPr>
        <w:tc>
          <w:tcPr>
            <w:tcW w:w="2536" w:type="dxa"/>
          </w:tcPr>
          <w:p w:rsidR="007B3350" w:rsidRPr="00832282" w:rsidRDefault="007B3350" w:rsidP="007B3350">
            <w:pPr>
              <w:ind w:left="104"/>
            </w:pPr>
          </w:p>
        </w:tc>
        <w:tc>
          <w:tcPr>
            <w:tcW w:w="7026" w:type="dxa"/>
          </w:tcPr>
          <w:p w:rsidR="007B3350" w:rsidRPr="00832282" w:rsidRDefault="007B3350" w:rsidP="007B3350">
            <w:pPr>
              <w:ind w:left="104"/>
            </w:pPr>
          </w:p>
        </w:tc>
      </w:tr>
      <w:tr w:rsidR="007B3350" w:rsidRPr="00832282" w:rsidTr="00BD6766">
        <w:tblPrEx>
          <w:tblBorders>
            <w:top w:val="single" w:sz="8" w:space="0" w:color="404040"/>
            <w:left w:val="single" w:sz="8" w:space="0" w:color="404040"/>
            <w:bottom w:val="single" w:sz="8" w:space="0" w:color="404040"/>
            <w:right w:val="single" w:sz="8" w:space="0" w:color="404040"/>
            <w:insideH w:val="single" w:sz="8" w:space="0" w:color="404040"/>
          </w:tblBorders>
        </w:tblPrEx>
        <w:trPr>
          <w:gridAfter w:val="1"/>
          <w:wAfter w:w="52" w:type="dxa"/>
          <w:trHeight w:val="140"/>
        </w:trPr>
        <w:tc>
          <w:tcPr>
            <w:tcW w:w="2536" w:type="dxa"/>
          </w:tcPr>
          <w:p w:rsidR="007B3350" w:rsidRPr="00832282" w:rsidRDefault="007B3350" w:rsidP="00246F4E">
            <w:r w:rsidRPr="00832282">
              <w:t>Part Description</w:t>
            </w:r>
          </w:p>
        </w:tc>
        <w:tc>
          <w:tcPr>
            <w:tcW w:w="7026" w:type="dxa"/>
          </w:tcPr>
          <w:p w:rsidR="007B3350" w:rsidRPr="00832282" w:rsidRDefault="007B3350" w:rsidP="007B3350">
            <w:pPr>
              <w:ind w:left="104"/>
            </w:pPr>
          </w:p>
          <w:p w:rsidR="007B3350" w:rsidRPr="00832282" w:rsidRDefault="007B3350" w:rsidP="007B3350">
            <w:pPr>
              <w:ind w:left="104"/>
            </w:pPr>
          </w:p>
        </w:tc>
      </w:tr>
      <w:tr w:rsidR="007B3350" w:rsidRPr="00832282" w:rsidTr="00BD6766">
        <w:tblPrEx>
          <w:tblBorders>
            <w:top w:val="single" w:sz="8" w:space="0" w:color="404040"/>
            <w:left w:val="single" w:sz="8" w:space="0" w:color="404040"/>
            <w:bottom w:val="single" w:sz="8" w:space="0" w:color="404040"/>
            <w:right w:val="single" w:sz="8" w:space="0" w:color="404040"/>
            <w:insideH w:val="single" w:sz="8" w:space="0" w:color="404040"/>
          </w:tblBorders>
        </w:tblPrEx>
        <w:trPr>
          <w:gridAfter w:val="1"/>
          <w:wAfter w:w="52" w:type="dxa"/>
          <w:trHeight w:val="140"/>
        </w:trPr>
        <w:tc>
          <w:tcPr>
            <w:tcW w:w="2536" w:type="dxa"/>
          </w:tcPr>
          <w:p w:rsidR="007B3350" w:rsidRPr="00832282" w:rsidRDefault="007B3350" w:rsidP="00246F4E">
            <w:r w:rsidRPr="00832282">
              <w:t>Weight</w:t>
            </w:r>
          </w:p>
        </w:tc>
        <w:tc>
          <w:tcPr>
            <w:tcW w:w="7026" w:type="dxa"/>
          </w:tcPr>
          <w:p w:rsidR="007B3350" w:rsidRPr="00832282" w:rsidRDefault="007B3350" w:rsidP="007B3350">
            <w:pPr>
              <w:ind w:left="104"/>
            </w:pPr>
          </w:p>
        </w:tc>
      </w:tr>
      <w:tr w:rsidR="007B3350" w:rsidRPr="00832282" w:rsidTr="00BD6766">
        <w:tblPrEx>
          <w:tblBorders>
            <w:top w:val="single" w:sz="8" w:space="0" w:color="404040"/>
            <w:left w:val="single" w:sz="8" w:space="0" w:color="404040"/>
            <w:bottom w:val="single" w:sz="8" w:space="0" w:color="404040"/>
            <w:right w:val="single" w:sz="8" w:space="0" w:color="404040"/>
            <w:insideH w:val="single" w:sz="8" w:space="0" w:color="404040"/>
          </w:tblBorders>
        </w:tblPrEx>
        <w:trPr>
          <w:gridAfter w:val="1"/>
          <w:wAfter w:w="52" w:type="dxa"/>
          <w:trHeight w:val="140"/>
        </w:trPr>
        <w:tc>
          <w:tcPr>
            <w:tcW w:w="2536" w:type="dxa"/>
          </w:tcPr>
          <w:p w:rsidR="007B3350" w:rsidRPr="00832282" w:rsidRDefault="007B3350" w:rsidP="00246F4E">
            <w:r w:rsidRPr="00832282">
              <w:t>Description of Packaging incl. specifications (</w:t>
            </w:r>
            <w:r w:rsidR="00604220" w:rsidRPr="00832282">
              <w:t>i.</w:t>
            </w:r>
            <w:r w:rsidR="00604220">
              <w:t>e</w:t>
            </w:r>
            <w:r w:rsidRPr="00832282">
              <w:t>. EC</w:t>
            </w:r>
            <w:r w:rsidR="00B66FD9">
              <w:t>T</w:t>
            </w:r>
            <w:r w:rsidRPr="00832282">
              <w:t>, flute size, etc.)</w:t>
            </w:r>
          </w:p>
        </w:tc>
        <w:tc>
          <w:tcPr>
            <w:tcW w:w="7026" w:type="dxa"/>
          </w:tcPr>
          <w:p w:rsidR="007B3350" w:rsidRPr="00832282" w:rsidRDefault="007B3350" w:rsidP="007B3350">
            <w:pPr>
              <w:ind w:left="104"/>
            </w:pPr>
          </w:p>
        </w:tc>
      </w:tr>
      <w:tr w:rsidR="007B3350" w:rsidRPr="00832282" w:rsidTr="00246F4E">
        <w:trPr>
          <w:trHeight w:val="745"/>
        </w:trPr>
        <w:tc>
          <w:tcPr>
            <w:tcW w:w="9614" w:type="dxa"/>
            <w:gridSpan w:val="3"/>
            <w:tcBorders>
              <w:bottom w:val="nil"/>
            </w:tcBorders>
          </w:tcPr>
          <w:p w:rsidR="007B3350" w:rsidRPr="00832282" w:rsidRDefault="007B3350" w:rsidP="007B3350">
            <w:pPr>
              <w:jc w:val="center"/>
              <w:rPr>
                <w:sz w:val="28"/>
                <w:szCs w:val="28"/>
              </w:rPr>
            </w:pPr>
          </w:p>
          <w:p w:rsidR="007B3350" w:rsidRPr="00832282" w:rsidRDefault="007B3350" w:rsidP="007B3350">
            <w:pPr>
              <w:jc w:val="center"/>
              <w:rPr>
                <w:sz w:val="28"/>
                <w:szCs w:val="28"/>
              </w:rPr>
            </w:pPr>
            <w:r w:rsidRPr="00832282">
              <w:rPr>
                <w:sz w:val="28"/>
                <w:szCs w:val="28"/>
              </w:rPr>
              <w:t>Steps:</w:t>
            </w:r>
          </w:p>
          <w:p w:rsidR="007B3350" w:rsidRPr="00832282" w:rsidRDefault="007B3350" w:rsidP="007B3350">
            <w:pPr>
              <w:pStyle w:val="ListParagraph"/>
              <w:numPr>
                <w:ilvl w:val="0"/>
                <w:numId w:val="26"/>
              </w:numPr>
              <w:spacing w:after="0" w:line="240" w:lineRule="auto"/>
              <w:rPr>
                <w:rFonts w:ascii="Times New Roman" w:hAnsi="Times New Roman"/>
                <w:sz w:val="28"/>
                <w:szCs w:val="28"/>
              </w:rPr>
            </w:pPr>
            <w:r w:rsidRPr="00832282">
              <w:rPr>
                <w:rFonts w:ascii="Times New Roman" w:hAnsi="Times New Roman"/>
                <w:sz w:val="28"/>
                <w:szCs w:val="28"/>
              </w:rPr>
              <w:t>Email completed form to HeavyPack@Navistar.com</w:t>
            </w:r>
          </w:p>
          <w:p w:rsidR="007B3350" w:rsidRPr="00832282" w:rsidRDefault="007B3350" w:rsidP="007B3350">
            <w:pPr>
              <w:pStyle w:val="ListParagraph"/>
              <w:numPr>
                <w:ilvl w:val="0"/>
                <w:numId w:val="26"/>
              </w:numPr>
              <w:spacing w:after="0" w:line="240" w:lineRule="auto"/>
              <w:rPr>
                <w:rFonts w:ascii="Times New Roman" w:hAnsi="Times New Roman"/>
                <w:sz w:val="28"/>
                <w:szCs w:val="28"/>
              </w:rPr>
            </w:pPr>
            <w:r w:rsidRPr="00832282">
              <w:rPr>
                <w:rFonts w:ascii="Times New Roman" w:hAnsi="Times New Roman"/>
                <w:sz w:val="28"/>
                <w:szCs w:val="28"/>
              </w:rPr>
              <w:t>Attach photo of part in its current packaging</w:t>
            </w:r>
          </w:p>
          <w:p w:rsidR="007B3350" w:rsidRPr="00832282" w:rsidRDefault="007B3350" w:rsidP="007B3350">
            <w:pPr>
              <w:pStyle w:val="ListParagraph"/>
              <w:numPr>
                <w:ilvl w:val="0"/>
                <w:numId w:val="26"/>
              </w:numPr>
              <w:spacing w:after="0" w:line="240" w:lineRule="auto"/>
              <w:rPr>
                <w:rFonts w:ascii="Times New Roman" w:hAnsi="Times New Roman"/>
                <w:sz w:val="28"/>
                <w:szCs w:val="28"/>
              </w:rPr>
            </w:pPr>
            <w:r w:rsidRPr="00832282">
              <w:rPr>
                <w:rFonts w:ascii="Times New Roman" w:hAnsi="Times New Roman"/>
                <w:sz w:val="28"/>
                <w:szCs w:val="28"/>
              </w:rPr>
              <w:t>Await email approval prior to shipping parts to Navistar</w:t>
            </w:r>
          </w:p>
          <w:p w:rsidR="007B3350" w:rsidRPr="00832282" w:rsidRDefault="007B3350" w:rsidP="007B3350">
            <w:pPr>
              <w:jc w:val="center"/>
              <w:rPr>
                <w:sz w:val="28"/>
                <w:szCs w:val="28"/>
              </w:rPr>
            </w:pPr>
          </w:p>
          <w:p w:rsidR="007B3350" w:rsidRPr="00832282" w:rsidRDefault="007B3350" w:rsidP="007B3350">
            <w:pPr>
              <w:jc w:val="center"/>
              <w:rPr>
                <w:sz w:val="28"/>
                <w:szCs w:val="28"/>
              </w:rPr>
            </w:pPr>
            <w:r w:rsidRPr="00832282">
              <w:rPr>
                <w:sz w:val="28"/>
                <w:szCs w:val="28"/>
              </w:rPr>
              <w:t>Contact Information:</w:t>
            </w:r>
          </w:p>
          <w:p w:rsidR="007B3350" w:rsidRPr="007F2C05" w:rsidRDefault="007B3350" w:rsidP="007B3350">
            <w:pPr>
              <w:pStyle w:val="ListParagraph"/>
              <w:numPr>
                <w:ilvl w:val="0"/>
                <w:numId w:val="27"/>
              </w:numPr>
              <w:spacing w:after="0" w:line="240" w:lineRule="auto"/>
              <w:rPr>
                <w:rFonts w:ascii="Times New Roman" w:hAnsi="Times New Roman"/>
                <w:sz w:val="28"/>
                <w:szCs w:val="28"/>
              </w:rPr>
            </w:pPr>
            <w:r w:rsidRPr="00832282">
              <w:rPr>
                <w:rFonts w:ascii="Times New Roman" w:hAnsi="Times New Roman"/>
                <w:sz w:val="28"/>
                <w:szCs w:val="28"/>
              </w:rPr>
              <w:t xml:space="preserve">If you have questions regarding this form, please contact a Packaging Manager:  </w:t>
            </w:r>
            <w:r w:rsidRPr="007F2C05">
              <w:rPr>
                <w:rFonts w:ascii="Times New Roman" w:hAnsi="Times New Roman"/>
                <w:sz w:val="28"/>
                <w:szCs w:val="28"/>
              </w:rPr>
              <w:t xml:space="preserve">Penny Pelak @ </w:t>
            </w:r>
            <w:r w:rsidR="008F401A" w:rsidRPr="007F2C05">
              <w:rPr>
                <w:rFonts w:ascii="Times New Roman" w:hAnsi="Times New Roman"/>
                <w:sz w:val="28"/>
                <w:szCs w:val="28"/>
              </w:rPr>
              <w:t>331-332-6923 or</w:t>
            </w:r>
            <w:r w:rsidR="00482587">
              <w:rPr>
                <w:rFonts w:ascii="Times New Roman" w:hAnsi="Times New Roman"/>
                <w:sz w:val="28"/>
                <w:szCs w:val="28"/>
              </w:rPr>
              <w:t xml:space="preserve"> Carmichael </w:t>
            </w:r>
            <w:proofErr w:type="spellStart"/>
            <w:r w:rsidR="00482587">
              <w:rPr>
                <w:rFonts w:ascii="Times New Roman" w:hAnsi="Times New Roman"/>
                <w:sz w:val="28"/>
                <w:szCs w:val="28"/>
              </w:rPr>
              <w:t>Galang</w:t>
            </w:r>
            <w:proofErr w:type="spellEnd"/>
            <w:r w:rsidR="00482587">
              <w:rPr>
                <w:rFonts w:ascii="Times New Roman" w:hAnsi="Times New Roman"/>
                <w:sz w:val="28"/>
                <w:szCs w:val="28"/>
              </w:rPr>
              <w:t xml:space="preserve"> @ 331-332-662</w:t>
            </w:r>
            <w:r w:rsidR="008F401A" w:rsidRPr="007F2C05">
              <w:rPr>
                <w:rFonts w:ascii="Times New Roman" w:hAnsi="Times New Roman"/>
                <w:sz w:val="28"/>
                <w:szCs w:val="28"/>
              </w:rPr>
              <w:t>8</w:t>
            </w:r>
            <w:r w:rsidRPr="007F2C05">
              <w:rPr>
                <w:rFonts w:ascii="Times New Roman" w:hAnsi="Times New Roman"/>
                <w:sz w:val="28"/>
                <w:szCs w:val="28"/>
              </w:rPr>
              <w:t>.</w:t>
            </w:r>
          </w:p>
          <w:p w:rsidR="007B3350" w:rsidRPr="00832282" w:rsidRDefault="007B3350" w:rsidP="007B3350">
            <w:pPr>
              <w:jc w:val="center"/>
              <w:rPr>
                <w:sz w:val="28"/>
                <w:szCs w:val="28"/>
              </w:rPr>
            </w:pPr>
          </w:p>
        </w:tc>
      </w:tr>
    </w:tbl>
    <w:p w:rsidR="007B3350" w:rsidRDefault="007B3350" w:rsidP="00BD6766">
      <w:pPr>
        <w:spacing w:line="202" w:lineRule="atLeast"/>
        <w:rPr>
          <w:b/>
          <w:lang w:val="fr-FR"/>
        </w:rPr>
      </w:pPr>
    </w:p>
    <w:p w:rsidR="00F43E5E" w:rsidRDefault="00F43E5E" w:rsidP="00BD6766">
      <w:pPr>
        <w:spacing w:line="202" w:lineRule="atLeast"/>
        <w:rPr>
          <w:b/>
          <w:lang w:val="fr-FR"/>
        </w:rPr>
      </w:pPr>
    </w:p>
    <w:p w:rsidR="00F43E5E" w:rsidRDefault="00F43E5E" w:rsidP="00BD6766">
      <w:pPr>
        <w:spacing w:line="202" w:lineRule="atLeast"/>
        <w:rPr>
          <w:b/>
          <w:lang w:val="fr-FR"/>
        </w:rPr>
      </w:pPr>
    </w:p>
    <w:p w:rsidR="00F43E5E" w:rsidRDefault="00F43E5E" w:rsidP="00BD6766">
      <w:pPr>
        <w:spacing w:line="202" w:lineRule="atLeast"/>
        <w:rPr>
          <w:b/>
          <w:lang w:val="fr-FR"/>
        </w:rPr>
      </w:pPr>
      <w:bookmarkStart w:id="111" w:name="_GoBack"/>
      <w:bookmarkEnd w:id="111"/>
    </w:p>
    <w:p w:rsidR="00F43E5E" w:rsidRDefault="00F43E5E" w:rsidP="00BD6766">
      <w:pPr>
        <w:spacing w:line="202" w:lineRule="atLeast"/>
        <w:rPr>
          <w:b/>
          <w:lang w:val="fr-FR"/>
        </w:rPr>
      </w:pPr>
    </w:p>
    <w:p w:rsidR="00F43E5E" w:rsidRDefault="00F43E5E" w:rsidP="00BD6766">
      <w:pPr>
        <w:spacing w:line="202" w:lineRule="atLeast"/>
        <w:rPr>
          <w:b/>
          <w:lang w:val="fr-FR"/>
        </w:rPr>
      </w:pPr>
    </w:p>
    <w:p w:rsidR="00F43E5E" w:rsidRDefault="00F43E5E" w:rsidP="00BD6766">
      <w:pPr>
        <w:spacing w:line="202" w:lineRule="atLeast"/>
        <w:rPr>
          <w:b/>
          <w:lang w:val="fr-FR"/>
        </w:rPr>
      </w:pPr>
    </w:p>
    <w:p w:rsidR="00F43E5E" w:rsidRDefault="00F43E5E" w:rsidP="00BD6766">
      <w:pPr>
        <w:spacing w:line="202" w:lineRule="atLeast"/>
        <w:rPr>
          <w:b/>
          <w:lang w:val="fr-FR"/>
        </w:rPr>
      </w:pPr>
    </w:p>
    <w:p w:rsidR="00F43E5E" w:rsidRDefault="00F43E5E" w:rsidP="00BD6766">
      <w:pPr>
        <w:spacing w:line="202" w:lineRule="atLeast"/>
        <w:rPr>
          <w:b/>
          <w:lang w:val="fr-FR"/>
        </w:rPr>
      </w:pPr>
    </w:p>
    <w:p w:rsidR="00F43E5E" w:rsidRDefault="00F43E5E" w:rsidP="00BD6766">
      <w:pPr>
        <w:spacing w:line="202" w:lineRule="atLeast"/>
        <w:rPr>
          <w:b/>
          <w:lang w:val="fr-FR"/>
        </w:rPr>
      </w:pPr>
    </w:p>
    <w:p w:rsidR="00F43E5E" w:rsidRPr="00780D40" w:rsidRDefault="00F43E5E" w:rsidP="00F43E5E">
      <w:pPr>
        <w:rPr>
          <w:b/>
          <w:bCs/>
          <w:szCs w:val="24"/>
        </w:rPr>
      </w:pPr>
      <w:r>
        <w:rPr>
          <w:b/>
          <w:bCs/>
          <w:szCs w:val="24"/>
        </w:rPr>
        <w:lastRenderedPageBreak/>
        <w:t xml:space="preserve">D-13 APPENDIX </w:t>
      </w:r>
      <w:r w:rsidR="00E66DF2">
        <w:rPr>
          <w:b/>
          <w:bCs/>
          <w:szCs w:val="24"/>
        </w:rPr>
        <w:t>FOR</w:t>
      </w:r>
      <w:r>
        <w:rPr>
          <w:b/>
          <w:bCs/>
          <w:szCs w:val="24"/>
        </w:rPr>
        <w:t xml:space="preserve"> </w:t>
      </w:r>
      <w:r w:rsidRPr="00780D40">
        <w:rPr>
          <w:b/>
          <w:bCs/>
          <w:szCs w:val="24"/>
        </w:rPr>
        <w:t xml:space="preserve">CHEP </w:t>
      </w:r>
      <w:r w:rsidR="00E66DF2">
        <w:rPr>
          <w:b/>
          <w:bCs/>
          <w:szCs w:val="24"/>
        </w:rPr>
        <w:t>PROVIDED RETURNABLE PACKAGING</w:t>
      </w:r>
    </w:p>
    <w:p w:rsidR="00F43E5E" w:rsidRPr="00780D40" w:rsidRDefault="00F43E5E" w:rsidP="00F43E5E">
      <w:pPr>
        <w:rPr>
          <w:b/>
          <w:bCs/>
          <w:szCs w:val="24"/>
        </w:rPr>
      </w:pPr>
    </w:p>
    <w:p w:rsidR="00F43E5E" w:rsidRPr="00780D40" w:rsidRDefault="00F43E5E" w:rsidP="00F43E5E">
      <w:pPr>
        <w:autoSpaceDE w:val="0"/>
        <w:autoSpaceDN w:val="0"/>
        <w:adjustRightInd w:val="0"/>
        <w:rPr>
          <w:b/>
          <w:bCs/>
          <w:szCs w:val="24"/>
        </w:rPr>
      </w:pPr>
      <w:r w:rsidRPr="00780D40">
        <w:rPr>
          <w:b/>
          <w:bCs/>
          <w:szCs w:val="24"/>
        </w:rPr>
        <w:t>Program Objective</w:t>
      </w:r>
    </w:p>
    <w:p w:rsidR="00F43E5E" w:rsidRPr="00780D40" w:rsidRDefault="00F43E5E" w:rsidP="00F43E5E">
      <w:pPr>
        <w:autoSpaceDE w:val="0"/>
        <w:autoSpaceDN w:val="0"/>
        <w:adjustRightInd w:val="0"/>
        <w:ind w:left="360"/>
        <w:rPr>
          <w:szCs w:val="24"/>
        </w:rPr>
      </w:pPr>
      <w:r w:rsidRPr="00780D40">
        <w:rPr>
          <w:szCs w:val="24"/>
        </w:rPr>
        <w:t>CHEP’s Container Management program is designed to replace non-returnable and Navistar owned plastic containers / wire baskets to achieve a cost effective and standardized solution for both Navistar and our suppliers.</w:t>
      </w:r>
    </w:p>
    <w:p w:rsidR="00F43E5E" w:rsidRPr="00780D40" w:rsidRDefault="00F43E5E" w:rsidP="00F43E5E">
      <w:pPr>
        <w:autoSpaceDE w:val="0"/>
        <w:autoSpaceDN w:val="0"/>
        <w:adjustRightInd w:val="0"/>
        <w:ind w:left="360"/>
        <w:rPr>
          <w:szCs w:val="24"/>
        </w:rPr>
      </w:pPr>
    </w:p>
    <w:p w:rsidR="00F43E5E" w:rsidRPr="00780D40" w:rsidRDefault="00F43E5E" w:rsidP="00F43E5E">
      <w:pPr>
        <w:autoSpaceDE w:val="0"/>
        <w:autoSpaceDN w:val="0"/>
        <w:adjustRightInd w:val="0"/>
        <w:rPr>
          <w:b/>
          <w:bCs/>
          <w:szCs w:val="24"/>
        </w:rPr>
      </w:pPr>
      <w:r w:rsidRPr="00780D40">
        <w:rPr>
          <w:b/>
          <w:bCs/>
          <w:szCs w:val="24"/>
        </w:rPr>
        <w:t>Program Requirements</w:t>
      </w:r>
    </w:p>
    <w:p w:rsidR="00F43E5E" w:rsidRPr="00780D40" w:rsidRDefault="00F43E5E" w:rsidP="00F43E5E">
      <w:pPr>
        <w:pStyle w:val="ListParagraph"/>
        <w:numPr>
          <w:ilvl w:val="0"/>
          <w:numId w:val="34"/>
        </w:numPr>
        <w:autoSpaceDE w:val="0"/>
        <w:autoSpaceDN w:val="0"/>
        <w:adjustRightInd w:val="0"/>
        <w:spacing w:after="0" w:line="240" w:lineRule="auto"/>
        <w:rPr>
          <w:rFonts w:ascii="Times New Roman" w:hAnsi="Times New Roman"/>
          <w:color w:val="000000"/>
          <w:sz w:val="24"/>
          <w:szCs w:val="24"/>
        </w:rPr>
      </w:pPr>
      <w:r w:rsidRPr="00780D40">
        <w:rPr>
          <w:rFonts w:ascii="Times New Roman" w:hAnsi="Times New Roman"/>
          <w:color w:val="000000"/>
          <w:sz w:val="24"/>
          <w:szCs w:val="24"/>
        </w:rPr>
        <w:t>Navistar suppliers agree to CHEP’s Terms and Conditions.</w:t>
      </w:r>
    </w:p>
    <w:p w:rsidR="00F43E5E" w:rsidRPr="00780D40" w:rsidRDefault="00F43E5E" w:rsidP="00F43E5E">
      <w:pPr>
        <w:pStyle w:val="ListParagraph"/>
        <w:numPr>
          <w:ilvl w:val="0"/>
          <w:numId w:val="34"/>
        </w:numPr>
        <w:autoSpaceDE w:val="0"/>
        <w:autoSpaceDN w:val="0"/>
        <w:adjustRightInd w:val="0"/>
        <w:spacing w:after="0" w:line="240" w:lineRule="auto"/>
        <w:rPr>
          <w:rFonts w:ascii="Times New Roman" w:hAnsi="Times New Roman"/>
          <w:color w:val="000000"/>
          <w:sz w:val="24"/>
          <w:szCs w:val="24"/>
        </w:rPr>
      </w:pPr>
      <w:r w:rsidRPr="00780D40">
        <w:rPr>
          <w:rFonts w:ascii="Times New Roman" w:hAnsi="Times New Roman"/>
          <w:color w:val="000000"/>
          <w:sz w:val="24"/>
          <w:szCs w:val="24"/>
        </w:rPr>
        <w:t>Suppliers must identify and communicate a point of contact and coordinate the necessary training with CHEP.</w:t>
      </w:r>
    </w:p>
    <w:p w:rsidR="00F43E5E" w:rsidRPr="00780D40" w:rsidRDefault="00F43E5E" w:rsidP="00F43E5E">
      <w:pPr>
        <w:pStyle w:val="ListParagraph"/>
        <w:numPr>
          <w:ilvl w:val="0"/>
          <w:numId w:val="34"/>
        </w:numPr>
        <w:autoSpaceDE w:val="0"/>
        <w:autoSpaceDN w:val="0"/>
        <w:adjustRightInd w:val="0"/>
        <w:spacing w:after="0" w:line="240" w:lineRule="auto"/>
        <w:rPr>
          <w:rFonts w:ascii="Times New Roman" w:hAnsi="Times New Roman"/>
          <w:color w:val="000000"/>
          <w:sz w:val="24"/>
          <w:szCs w:val="24"/>
        </w:rPr>
      </w:pPr>
      <w:r w:rsidRPr="00780D40">
        <w:rPr>
          <w:rFonts w:ascii="Times New Roman" w:hAnsi="Times New Roman"/>
          <w:color w:val="000000"/>
          <w:sz w:val="24"/>
          <w:szCs w:val="24"/>
        </w:rPr>
        <w:t xml:space="preserve">All parts included in the program that utilize the CHEP pool must have an agreed upon standard container and standard pack quantity as outlined in Section 3.1 (Established Packaging Method) of </w:t>
      </w:r>
      <w:r w:rsidR="00D021FA">
        <w:rPr>
          <w:rFonts w:ascii="Times New Roman" w:hAnsi="Times New Roman"/>
          <w:color w:val="000000"/>
          <w:sz w:val="24"/>
          <w:szCs w:val="24"/>
        </w:rPr>
        <w:t>the Navistar D-13</w:t>
      </w:r>
      <w:r w:rsidRPr="00780D40">
        <w:rPr>
          <w:rFonts w:ascii="Times New Roman" w:hAnsi="Times New Roman"/>
          <w:color w:val="000000"/>
          <w:sz w:val="24"/>
          <w:szCs w:val="24"/>
        </w:rPr>
        <w:t xml:space="preserve"> standard and defined by the collaborative team of Navistar’s supply chain division and supplier. Upon completion of CHEP on-boarding and </w:t>
      </w:r>
      <w:proofErr w:type="spellStart"/>
      <w:r w:rsidRPr="00780D40">
        <w:rPr>
          <w:rFonts w:ascii="Times New Roman" w:hAnsi="Times New Roman"/>
          <w:color w:val="000000"/>
          <w:sz w:val="24"/>
          <w:szCs w:val="24"/>
        </w:rPr>
        <w:t>Portfolio+Plus</w:t>
      </w:r>
      <w:proofErr w:type="spellEnd"/>
      <w:r w:rsidRPr="00780D40">
        <w:rPr>
          <w:rFonts w:ascii="Times New Roman" w:hAnsi="Times New Roman"/>
          <w:color w:val="000000"/>
          <w:sz w:val="24"/>
          <w:szCs w:val="24"/>
        </w:rPr>
        <w:t xml:space="preserve"> training, suppliers will begin using CHEP containers for Navistar production shipments within 10 business days.</w:t>
      </w:r>
    </w:p>
    <w:p w:rsidR="00F43E5E" w:rsidRPr="00780D40" w:rsidRDefault="00F43E5E" w:rsidP="00F43E5E">
      <w:pPr>
        <w:pStyle w:val="ListParagraph"/>
        <w:numPr>
          <w:ilvl w:val="0"/>
          <w:numId w:val="34"/>
        </w:numPr>
        <w:autoSpaceDE w:val="0"/>
        <w:autoSpaceDN w:val="0"/>
        <w:adjustRightInd w:val="0"/>
        <w:spacing w:after="0" w:line="240" w:lineRule="auto"/>
        <w:rPr>
          <w:rFonts w:ascii="Times New Roman" w:hAnsi="Times New Roman"/>
          <w:color w:val="000000"/>
          <w:sz w:val="24"/>
          <w:szCs w:val="24"/>
        </w:rPr>
      </w:pPr>
      <w:r w:rsidRPr="00780D40">
        <w:rPr>
          <w:rFonts w:ascii="Times New Roman" w:hAnsi="Times New Roman"/>
          <w:color w:val="000000"/>
          <w:sz w:val="24"/>
          <w:szCs w:val="24"/>
        </w:rPr>
        <w:t xml:space="preserve">All part labeling requirements will be adhered to as defined in sections 3.0; 4.0; 5.0 and 6.0 of </w:t>
      </w:r>
      <w:r w:rsidR="00D021FA">
        <w:rPr>
          <w:rFonts w:ascii="Times New Roman" w:hAnsi="Times New Roman"/>
          <w:color w:val="000000"/>
          <w:sz w:val="24"/>
          <w:szCs w:val="24"/>
        </w:rPr>
        <w:t xml:space="preserve"> the Navist</w:t>
      </w:r>
      <w:r w:rsidRPr="00780D40">
        <w:rPr>
          <w:rFonts w:ascii="Times New Roman" w:hAnsi="Times New Roman"/>
          <w:color w:val="000000"/>
          <w:sz w:val="24"/>
          <w:szCs w:val="24"/>
        </w:rPr>
        <w:t>ar D-13 standard.</w:t>
      </w:r>
    </w:p>
    <w:p w:rsidR="00F43E5E" w:rsidRPr="00780D40" w:rsidRDefault="00F43E5E" w:rsidP="00F43E5E">
      <w:pPr>
        <w:pStyle w:val="ListParagraph"/>
        <w:numPr>
          <w:ilvl w:val="0"/>
          <w:numId w:val="34"/>
        </w:numPr>
        <w:autoSpaceDE w:val="0"/>
        <w:autoSpaceDN w:val="0"/>
        <w:adjustRightInd w:val="0"/>
        <w:spacing w:after="0" w:line="240" w:lineRule="auto"/>
        <w:rPr>
          <w:rFonts w:ascii="Times New Roman" w:hAnsi="Times New Roman"/>
          <w:color w:val="000000"/>
          <w:sz w:val="24"/>
          <w:szCs w:val="24"/>
        </w:rPr>
      </w:pPr>
      <w:r w:rsidRPr="00780D40">
        <w:rPr>
          <w:rFonts w:ascii="Times New Roman" w:hAnsi="Times New Roman"/>
          <w:color w:val="000000"/>
          <w:sz w:val="24"/>
          <w:szCs w:val="24"/>
        </w:rPr>
        <w:t xml:space="preserve">All CHEP containers must be transferred to Navistar via ASN (856) using defined container codes that will be provided as defined in section 6.4.1 (Electronic Data Exchange) of </w:t>
      </w:r>
      <w:r w:rsidR="00D021FA">
        <w:rPr>
          <w:rFonts w:ascii="Times New Roman" w:hAnsi="Times New Roman"/>
          <w:color w:val="000000"/>
          <w:sz w:val="24"/>
          <w:szCs w:val="24"/>
        </w:rPr>
        <w:t xml:space="preserve">the </w:t>
      </w:r>
      <w:r w:rsidRPr="00780D40">
        <w:rPr>
          <w:rFonts w:ascii="Times New Roman" w:hAnsi="Times New Roman"/>
          <w:color w:val="000000"/>
          <w:sz w:val="24"/>
          <w:szCs w:val="24"/>
        </w:rPr>
        <w:t>Navistar</w:t>
      </w:r>
      <w:r w:rsidR="00D021FA">
        <w:rPr>
          <w:rFonts w:ascii="Times New Roman" w:hAnsi="Times New Roman"/>
          <w:color w:val="000000"/>
          <w:sz w:val="24"/>
          <w:szCs w:val="24"/>
        </w:rPr>
        <w:t xml:space="preserve"> </w:t>
      </w:r>
      <w:r w:rsidRPr="00780D40">
        <w:rPr>
          <w:rFonts w:ascii="Times New Roman" w:hAnsi="Times New Roman"/>
          <w:color w:val="000000"/>
          <w:sz w:val="24"/>
          <w:szCs w:val="24"/>
        </w:rPr>
        <w:t>D-13 standard.</w:t>
      </w:r>
    </w:p>
    <w:p w:rsidR="00F43E5E" w:rsidRPr="00780D40" w:rsidRDefault="00F43E5E" w:rsidP="00F43E5E">
      <w:pPr>
        <w:pStyle w:val="ListParagraph"/>
        <w:numPr>
          <w:ilvl w:val="0"/>
          <w:numId w:val="34"/>
        </w:numPr>
        <w:autoSpaceDE w:val="0"/>
        <w:autoSpaceDN w:val="0"/>
        <w:adjustRightInd w:val="0"/>
        <w:spacing w:after="0" w:line="240" w:lineRule="auto"/>
        <w:rPr>
          <w:rFonts w:ascii="Times New Roman" w:hAnsi="Times New Roman"/>
          <w:color w:val="000000"/>
          <w:sz w:val="24"/>
          <w:szCs w:val="24"/>
        </w:rPr>
      </w:pPr>
      <w:r w:rsidRPr="00780D40">
        <w:rPr>
          <w:rFonts w:ascii="Times New Roman" w:hAnsi="Times New Roman"/>
          <w:color w:val="000000"/>
          <w:sz w:val="24"/>
          <w:szCs w:val="24"/>
        </w:rPr>
        <w:t xml:space="preserve">ALL CHEP containers must be on the suppliers packing list as defined in section 6.4 (Packing List) of </w:t>
      </w:r>
      <w:r w:rsidR="00D021FA">
        <w:rPr>
          <w:rFonts w:ascii="Times New Roman" w:hAnsi="Times New Roman"/>
          <w:color w:val="000000"/>
          <w:sz w:val="24"/>
          <w:szCs w:val="24"/>
        </w:rPr>
        <w:t xml:space="preserve">the </w:t>
      </w:r>
      <w:r w:rsidRPr="00780D40">
        <w:rPr>
          <w:rFonts w:ascii="Times New Roman" w:hAnsi="Times New Roman"/>
          <w:color w:val="000000"/>
          <w:sz w:val="24"/>
          <w:szCs w:val="24"/>
        </w:rPr>
        <w:t>Navistar D-13 standard.</w:t>
      </w:r>
    </w:p>
    <w:p w:rsidR="00F43E5E" w:rsidRPr="00780D40" w:rsidRDefault="00F43E5E" w:rsidP="00F43E5E">
      <w:pPr>
        <w:pStyle w:val="ListParagraph"/>
        <w:numPr>
          <w:ilvl w:val="0"/>
          <w:numId w:val="34"/>
        </w:numPr>
        <w:autoSpaceDE w:val="0"/>
        <w:autoSpaceDN w:val="0"/>
        <w:adjustRightInd w:val="0"/>
        <w:spacing w:after="0" w:line="240" w:lineRule="auto"/>
        <w:rPr>
          <w:rFonts w:ascii="Times New Roman" w:hAnsi="Times New Roman"/>
          <w:color w:val="000000"/>
          <w:sz w:val="24"/>
          <w:szCs w:val="24"/>
        </w:rPr>
      </w:pPr>
      <w:r w:rsidRPr="00780D40">
        <w:rPr>
          <w:rFonts w:ascii="Times New Roman" w:hAnsi="Times New Roman"/>
          <w:color w:val="000000"/>
          <w:sz w:val="24"/>
          <w:szCs w:val="24"/>
        </w:rPr>
        <w:t>Navistar Suppliers must follow defined Outbound Shipping Instructions (ex. shipment routing, customs documentation, etc.).</w:t>
      </w:r>
    </w:p>
    <w:p w:rsidR="00F43E5E" w:rsidRPr="00780D40" w:rsidRDefault="00F43E5E" w:rsidP="00F43E5E">
      <w:pPr>
        <w:pStyle w:val="ListParagraph"/>
        <w:numPr>
          <w:ilvl w:val="0"/>
          <w:numId w:val="34"/>
        </w:numPr>
        <w:autoSpaceDE w:val="0"/>
        <w:autoSpaceDN w:val="0"/>
        <w:adjustRightInd w:val="0"/>
        <w:spacing w:after="0" w:line="240" w:lineRule="auto"/>
        <w:rPr>
          <w:rFonts w:ascii="Times New Roman" w:hAnsi="Times New Roman"/>
          <w:color w:val="000000"/>
          <w:sz w:val="24"/>
          <w:szCs w:val="24"/>
        </w:rPr>
      </w:pPr>
      <w:r w:rsidRPr="00780D40">
        <w:rPr>
          <w:rFonts w:ascii="Times New Roman" w:hAnsi="Times New Roman"/>
          <w:color w:val="000000"/>
          <w:sz w:val="24"/>
          <w:szCs w:val="24"/>
        </w:rPr>
        <w:t>New and revised part numbers will adhere to and carry over all previously agreed to standards from here forward.</w:t>
      </w:r>
    </w:p>
    <w:p w:rsidR="00F43E5E" w:rsidRPr="00780D40" w:rsidRDefault="00F43E5E" w:rsidP="00F43E5E">
      <w:pPr>
        <w:pStyle w:val="ListParagraph"/>
        <w:numPr>
          <w:ilvl w:val="0"/>
          <w:numId w:val="34"/>
        </w:numPr>
        <w:autoSpaceDE w:val="0"/>
        <w:autoSpaceDN w:val="0"/>
        <w:adjustRightInd w:val="0"/>
        <w:spacing w:after="0" w:line="240" w:lineRule="auto"/>
        <w:rPr>
          <w:rFonts w:ascii="Times New Roman" w:hAnsi="Times New Roman"/>
          <w:color w:val="000000"/>
          <w:sz w:val="24"/>
          <w:szCs w:val="24"/>
        </w:rPr>
      </w:pPr>
      <w:r w:rsidRPr="00780D40">
        <w:rPr>
          <w:rFonts w:ascii="Times New Roman" w:hAnsi="Times New Roman"/>
          <w:color w:val="000000"/>
          <w:sz w:val="24"/>
          <w:szCs w:val="24"/>
        </w:rPr>
        <w:t xml:space="preserve">Suppliers will ensure new part numbers are designated a standard pack and quantity within the program requirements as defined in section 3.1 (Established Packaging Method) of </w:t>
      </w:r>
      <w:r w:rsidR="00D021FA">
        <w:rPr>
          <w:rFonts w:ascii="Times New Roman" w:hAnsi="Times New Roman"/>
          <w:color w:val="000000"/>
          <w:sz w:val="24"/>
          <w:szCs w:val="24"/>
        </w:rPr>
        <w:t>the Navistar</w:t>
      </w:r>
      <w:r w:rsidRPr="00780D40">
        <w:rPr>
          <w:rFonts w:ascii="Times New Roman" w:hAnsi="Times New Roman"/>
          <w:color w:val="000000"/>
          <w:sz w:val="24"/>
          <w:szCs w:val="24"/>
        </w:rPr>
        <w:t xml:space="preserve"> D-13 standard.</w:t>
      </w:r>
    </w:p>
    <w:p w:rsidR="00F43E5E" w:rsidRPr="00780D40" w:rsidRDefault="00F43E5E" w:rsidP="00F43E5E">
      <w:pPr>
        <w:pStyle w:val="ListParagraph"/>
        <w:numPr>
          <w:ilvl w:val="0"/>
          <w:numId w:val="34"/>
        </w:numPr>
        <w:autoSpaceDE w:val="0"/>
        <w:autoSpaceDN w:val="0"/>
        <w:adjustRightInd w:val="0"/>
        <w:spacing w:after="0" w:line="240" w:lineRule="auto"/>
        <w:rPr>
          <w:rFonts w:ascii="Times New Roman" w:hAnsi="Times New Roman"/>
          <w:color w:val="000000"/>
          <w:sz w:val="24"/>
          <w:szCs w:val="24"/>
        </w:rPr>
      </w:pPr>
      <w:r w:rsidRPr="00780D40">
        <w:rPr>
          <w:rFonts w:ascii="Times New Roman" w:hAnsi="Times New Roman"/>
          <w:color w:val="000000"/>
          <w:sz w:val="24"/>
          <w:szCs w:val="24"/>
        </w:rPr>
        <w:t>Suppliers will work with all parties to provide requested data.</w:t>
      </w:r>
    </w:p>
    <w:p w:rsidR="00F43E5E" w:rsidRPr="00780D40" w:rsidRDefault="00F43E5E" w:rsidP="00F43E5E">
      <w:pPr>
        <w:pStyle w:val="ListParagraph"/>
        <w:numPr>
          <w:ilvl w:val="0"/>
          <w:numId w:val="34"/>
        </w:numPr>
        <w:autoSpaceDE w:val="0"/>
        <w:autoSpaceDN w:val="0"/>
        <w:adjustRightInd w:val="0"/>
        <w:spacing w:after="0" w:line="240" w:lineRule="auto"/>
        <w:rPr>
          <w:rFonts w:ascii="Times New Roman" w:hAnsi="Times New Roman"/>
          <w:color w:val="000000"/>
          <w:sz w:val="24"/>
          <w:szCs w:val="24"/>
        </w:rPr>
      </w:pPr>
      <w:r w:rsidRPr="00780D40">
        <w:rPr>
          <w:rFonts w:ascii="Times New Roman" w:hAnsi="Times New Roman"/>
          <w:color w:val="000000"/>
          <w:sz w:val="24"/>
          <w:szCs w:val="24"/>
        </w:rPr>
        <w:t>CHEP returnable containers are not to be used for WIP or to support tier 2 production without written consent of CHEP.</w:t>
      </w:r>
    </w:p>
    <w:p w:rsidR="00F43E5E" w:rsidRPr="00780D40" w:rsidRDefault="00F43E5E" w:rsidP="00F43E5E">
      <w:pPr>
        <w:pStyle w:val="ListParagraph"/>
        <w:numPr>
          <w:ilvl w:val="0"/>
          <w:numId w:val="34"/>
        </w:numPr>
        <w:autoSpaceDE w:val="0"/>
        <w:autoSpaceDN w:val="0"/>
        <w:adjustRightInd w:val="0"/>
        <w:spacing w:after="0" w:line="240" w:lineRule="auto"/>
        <w:rPr>
          <w:rFonts w:ascii="Times New Roman" w:hAnsi="Times New Roman"/>
          <w:color w:val="000000"/>
          <w:sz w:val="24"/>
          <w:szCs w:val="24"/>
        </w:rPr>
      </w:pPr>
      <w:r w:rsidRPr="00780D40">
        <w:rPr>
          <w:rFonts w:ascii="Times New Roman" w:hAnsi="Times New Roman"/>
          <w:color w:val="000000"/>
          <w:sz w:val="24"/>
          <w:szCs w:val="24"/>
        </w:rPr>
        <w:t>ASN compliance</w:t>
      </w:r>
    </w:p>
    <w:p w:rsidR="00F43E5E" w:rsidRPr="00780D40" w:rsidRDefault="00F43E5E" w:rsidP="00F43E5E">
      <w:pPr>
        <w:pStyle w:val="ListParagraph"/>
        <w:numPr>
          <w:ilvl w:val="1"/>
          <w:numId w:val="34"/>
        </w:numPr>
        <w:spacing w:after="0" w:line="240" w:lineRule="auto"/>
        <w:contextualSpacing w:val="0"/>
        <w:rPr>
          <w:rFonts w:ascii="Times New Roman" w:hAnsi="Times New Roman"/>
          <w:color w:val="000000"/>
          <w:sz w:val="24"/>
          <w:szCs w:val="24"/>
        </w:rPr>
      </w:pPr>
      <w:r w:rsidRPr="00780D40">
        <w:rPr>
          <w:rFonts w:ascii="Times New Roman" w:hAnsi="Times New Roman"/>
          <w:color w:val="000000"/>
          <w:sz w:val="24"/>
          <w:szCs w:val="24"/>
        </w:rPr>
        <w:t>ASN / EDI capability</w:t>
      </w:r>
    </w:p>
    <w:p w:rsidR="00F43E5E" w:rsidRPr="00780D40" w:rsidRDefault="00F43E5E" w:rsidP="00F43E5E">
      <w:pPr>
        <w:pStyle w:val="ListParagraph"/>
        <w:numPr>
          <w:ilvl w:val="1"/>
          <w:numId w:val="34"/>
        </w:numPr>
        <w:spacing w:after="0" w:line="240" w:lineRule="auto"/>
        <w:contextualSpacing w:val="0"/>
        <w:rPr>
          <w:rFonts w:ascii="Times New Roman" w:hAnsi="Times New Roman"/>
          <w:color w:val="000000"/>
          <w:sz w:val="24"/>
          <w:szCs w:val="24"/>
        </w:rPr>
      </w:pPr>
      <w:r w:rsidRPr="00780D40">
        <w:rPr>
          <w:rFonts w:ascii="Times New Roman" w:hAnsi="Times New Roman"/>
          <w:color w:val="000000"/>
          <w:sz w:val="24"/>
          <w:szCs w:val="24"/>
        </w:rPr>
        <w:t>Timely ASN transmission</w:t>
      </w:r>
    </w:p>
    <w:p w:rsidR="00F43E5E" w:rsidRPr="00780D40" w:rsidRDefault="00F43E5E" w:rsidP="00F43E5E">
      <w:pPr>
        <w:pStyle w:val="ListParagraph"/>
        <w:numPr>
          <w:ilvl w:val="1"/>
          <w:numId w:val="34"/>
        </w:numPr>
        <w:spacing w:after="0" w:line="240" w:lineRule="auto"/>
        <w:contextualSpacing w:val="0"/>
        <w:rPr>
          <w:rFonts w:ascii="Times New Roman" w:hAnsi="Times New Roman"/>
          <w:color w:val="000000"/>
          <w:sz w:val="24"/>
          <w:szCs w:val="24"/>
        </w:rPr>
      </w:pPr>
      <w:r w:rsidRPr="00780D40">
        <w:rPr>
          <w:rFonts w:ascii="Times New Roman" w:hAnsi="Times New Roman"/>
          <w:color w:val="000000"/>
          <w:sz w:val="24"/>
          <w:szCs w:val="24"/>
        </w:rPr>
        <w:t>ASN lists containers by container part number as separate line items (for those currently using racks / containers)</w:t>
      </w:r>
    </w:p>
    <w:p w:rsidR="00F43E5E" w:rsidRPr="00780D40" w:rsidRDefault="00F43E5E" w:rsidP="00F43E5E">
      <w:pPr>
        <w:pStyle w:val="ListParagraph"/>
        <w:numPr>
          <w:ilvl w:val="1"/>
          <w:numId w:val="34"/>
        </w:numPr>
        <w:spacing w:after="0" w:line="240" w:lineRule="auto"/>
        <w:contextualSpacing w:val="0"/>
        <w:rPr>
          <w:rFonts w:ascii="Times New Roman" w:hAnsi="Times New Roman"/>
          <w:color w:val="000000"/>
          <w:sz w:val="24"/>
          <w:szCs w:val="24"/>
        </w:rPr>
      </w:pPr>
      <w:r w:rsidRPr="00780D40">
        <w:rPr>
          <w:rFonts w:ascii="Times New Roman" w:hAnsi="Times New Roman"/>
          <w:color w:val="000000"/>
          <w:sz w:val="24"/>
          <w:szCs w:val="24"/>
        </w:rPr>
        <w:t>ASN is accurate for quantity, date, etc.</w:t>
      </w:r>
    </w:p>
    <w:p w:rsidR="00F43E5E" w:rsidRPr="00780D40" w:rsidRDefault="00F43E5E" w:rsidP="00F43E5E">
      <w:pPr>
        <w:pStyle w:val="ListParagraph"/>
        <w:numPr>
          <w:ilvl w:val="0"/>
          <w:numId w:val="34"/>
        </w:numPr>
        <w:spacing w:after="0" w:line="240" w:lineRule="auto"/>
        <w:contextualSpacing w:val="0"/>
        <w:rPr>
          <w:rFonts w:ascii="Times New Roman" w:hAnsi="Times New Roman"/>
          <w:color w:val="000000"/>
          <w:sz w:val="24"/>
          <w:szCs w:val="24"/>
        </w:rPr>
      </w:pPr>
      <w:r w:rsidRPr="00780D40">
        <w:rPr>
          <w:rFonts w:ascii="Times New Roman" w:hAnsi="Times New Roman"/>
          <w:color w:val="000000"/>
          <w:sz w:val="24"/>
          <w:szCs w:val="24"/>
        </w:rPr>
        <w:t>Trade Compliance</w:t>
      </w:r>
    </w:p>
    <w:p w:rsidR="00F43E5E" w:rsidRPr="00780D40" w:rsidRDefault="00F43E5E" w:rsidP="00F43E5E">
      <w:pPr>
        <w:pStyle w:val="ListParagraph"/>
        <w:numPr>
          <w:ilvl w:val="1"/>
          <w:numId w:val="34"/>
        </w:numPr>
        <w:spacing w:after="0" w:line="240" w:lineRule="auto"/>
        <w:contextualSpacing w:val="0"/>
        <w:rPr>
          <w:rFonts w:ascii="Times New Roman" w:hAnsi="Times New Roman"/>
          <w:color w:val="000000"/>
          <w:sz w:val="24"/>
          <w:szCs w:val="24"/>
        </w:rPr>
      </w:pPr>
      <w:r w:rsidRPr="00780D40">
        <w:rPr>
          <w:rFonts w:ascii="Times New Roman" w:hAnsi="Times New Roman"/>
          <w:color w:val="000000"/>
          <w:sz w:val="24"/>
          <w:szCs w:val="24"/>
        </w:rPr>
        <w:t>Commercial invoice shows accurate quantity of racks / containers as separate line items</w:t>
      </w:r>
    </w:p>
    <w:p w:rsidR="00F43E5E" w:rsidRPr="00780D40" w:rsidRDefault="00F43E5E" w:rsidP="00F43E5E">
      <w:pPr>
        <w:pStyle w:val="ListParagraph"/>
        <w:numPr>
          <w:ilvl w:val="1"/>
          <w:numId w:val="34"/>
        </w:numPr>
        <w:spacing w:after="0" w:line="240" w:lineRule="auto"/>
        <w:contextualSpacing w:val="0"/>
        <w:rPr>
          <w:rFonts w:ascii="Times New Roman" w:hAnsi="Times New Roman"/>
          <w:color w:val="000000"/>
          <w:sz w:val="24"/>
          <w:szCs w:val="24"/>
        </w:rPr>
      </w:pPr>
      <w:r w:rsidRPr="00780D40">
        <w:rPr>
          <w:rFonts w:ascii="Times New Roman" w:hAnsi="Times New Roman"/>
          <w:color w:val="000000"/>
          <w:sz w:val="24"/>
          <w:szCs w:val="24"/>
        </w:rPr>
        <w:t>Commercial invoice is transmitted to Gonzalez de Castilla per Navistar direction / timing</w:t>
      </w:r>
    </w:p>
    <w:p w:rsidR="00F43E5E" w:rsidRPr="00780D40" w:rsidRDefault="00F43E5E" w:rsidP="00F43E5E">
      <w:pPr>
        <w:autoSpaceDE w:val="0"/>
        <w:autoSpaceDN w:val="0"/>
        <w:adjustRightInd w:val="0"/>
        <w:rPr>
          <w:color w:val="000000"/>
          <w:szCs w:val="24"/>
        </w:rPr>
      </w:pPr>
    </w:p>
    <w:p w:rsidR="00F43E5E" w:rsidRPr="00780D40" w:rsidRDefault="00F43E5E" w:rsidP="00F43E5E">
      <w:pPr>
        <w:autoSpaceDE w:val="0"/>
        <w:autoSpaceDN w:val="0"/>
        <w:adjustRightInd w:val="0"/>
        <w:rPr>
          <w:b/>
          <w:bCs/>
          <w:szCs w:val="24"/>
        </w:rPr>
      </w:pPr>
      <w:r w:rsidRPr="00780D40">
        <w:rPr>
          <w:b/>
          <w:bCs/>
          <w:szCs w:val="24"/>
        </w:rPr>
        <w:t>Supplier ASN Compliance Notification</w:t>
      </w:r>
    </w:p>
    <w:p w:rsidR="00F43E5E" w:rsidRPr="00780D40" w:rsidRDefault="00F43E5E" w:rsidP="00F43E5E">
      <w:pPr>
        <w:pStyle w:val="ListParagraph"/>
        <w:autoSpaceDE w:val="0"/>
        <w:autoSpaceDN w:val="0"/>
        <w:adjustRightInd w:val="0"/>
        <w:spacing w:after="0" w:line="240" w:lineRule="auto"/>
        <w:ind w:left="360"/>
        <w:rPr>
          <w:rFonts w:ascii="Times New Roman" w:hAnsi="Times New Roman"/>
          <w:bCs/>
          <w:sz w:val="24"/>
          <w:szCs w:val="24"/>
        </w:rPr>
      </w:pPr>
      <w:r w:rsidRPr="00780D40">
        <w:rPr>
          <w:rFonts w:ascii="Times New Roman" w:hAnsi="Times New Roman"/>
          <w:bCs/>
          <w:sz w:val="24"/>
          <w:szCs w:val="24"/>
        </w:rPr>
        <w:t xml:space="preserve">The CHEP program is designed to track the inflow and outflow of containers between parties via ASN.  Without ASN compliance and accuracy, the program will create inefficiencies both at Navistar and its suppliers.  With the launch of the CHEP program will follow the enforcement of Section 15 of </w:t>
      </w:r>
      <w:r w:rsidR="00D021FA">
        <w:rPr>
          <w:rFonts w:ascii="Times New Roman" w:hAnsi="Times New Roman"/>
          <w:bCs/>
          <w:sz w:val="24"/>
          <w:szCs w:val="24"/>
        </w:rPr>
        <w:t xml:space="preserve">the </w:t>
      </w:r>
      <w:r w:rsidRPr="00780D40">
        <w:rPr>
          <w:rFonts w:ascii="Times New Roman" w:hAnsi="Times New Roman"/>
          <w:bCs/>
          <w:sz w:val="24"/>
          <w:szCs w:val="24"/>
        </w:rPr>
        <w:t>Navistar</w:t>
      </w:r>
      <w:r w:rsidR="00D021FA">
        <w:rPr>
          <w:rFonts w:ascii="Times New Roman" w:hAnsi="Times New Roman"/>
          <w:bCs/>
          <w:sz w:val="24"/>
          <w:szCs w:val="24"/>
        </w:rPr>
        <w:t xml:space="preserve"> </w:t>
      </w:r>
      <w:r w:rsidRPr="00780D40">
        <w:rPr>
          <w:rFonts w:ascii="Times New Roman" w:hAnsi="Times New Roman"/>
          <w:bCs/>
          <w:sz w:val="24"/>
          <w:szCs w:val="24"/>
        </w:rPr>
        <w:t>Standard Supplier Terms and Conditions: Electronic Data Interchange (below)</w:t>
      </w:r>
    </w:p>
    <w:p w:rsidR="00F43E5E" w:rsidRPr="00780D40" w:rsidRDefault="00F43E5E" w:rsidP="00F43E5E">
      <w:pPr>
        <w:autoSpaceDE w:val="0"/>
        <w:autoSpaceDN w:val="0"/>
        <w:adjustRightInd w:val="0"/>
        <w:ind w:left="360"/>
        <w:rPr>
          <w:bCs/>
          <w:szCs w:val="24"/>
        </w:rPr>
      </w:pPr>
    </w:p>
    <w:p w:rsidR="00F43E5E" w:rsidRPr="00780D40" w:rsidRDefault="00F43E5E" w:rsidP="00F43E5E">
      <w:pPr>
        <w:autoSpaceDE w:val="0"/>
        <w:autoSpaceDN w:val="0"/>
        <w:adjustRightInd w:val="0"/>
        <w:ind w:left="360"/>
        <w:rPr>
          <w:bCs/>
          <w:i/>
          <w:szCs w:val="24"/>
        </w:rPr>
      </w:pPr>
      <w:r w:rsidRPr="00780D40">
        <w:rPr>
          <w:bCs/>
          <w:i/>
          <w:szCs w:val="24"/>
        </w:rPr>
        <w:t xml:space="preserve">Seller agrees to comply with all EDI requirements of Buyer. These basic requirements include Release and Receiving Suite documents. These conditions are subject to change and Seller will be given notice of new requirements. If Seller is unable to meet all the implementation requirements, then the Contract is subject to either termination by the Buyer, or a daily assessment of US$50, at Buyer’s option, until the requirements have been met. If Seller is unable to meet all production requirements, Seller is subject to a US$500 per occurrence charge. Seller agrees that any EDI will be deemed sufficient for enforceability under any state’s statute of frauds or similar law. </w:t>
      </w:r>
    </w:p>
    <w:p w:rsidR="00F43E5E" w:rsidRPr="00780D40" w:rsidRDefault="00F43E5E" w:rsidP="00F43E5E">
      <w:pPr>
        <w:autoSpaceDE w:val="0"/>
        <w:autoSpaceDN w:val="0"/>
        <w:adjustRightInd w:val="0"/>
        <w:ind w:left="360"/>
        <w:rPr>
          <w:bCs/>
          <w:i/>
          <w:szCs w:val="24"/>
        </w:rPr>
      </w:pPr>
    </w:p>
    <w:p w:rsidR="00F43E5E" w:rsidRPr="00780D40" w:rsidRDefault="00F43E5E" w:rsidP="00F43E5E">
      <w:pPr>
        <w:autoSpaceDE w:val="0"/>
        <w:autoSpaceDN w:val="0"/>
        <w:adjustRightInd w:val="0"/>
        <w:ind w:left="360"/>
        <w:rPr>
          <w:bCs/>
          <w:szCs w:val="24"/>
        </w:rPr>
      </w:pPr>
      <w:r w:rsidRPr="00780D40">
        <w:rPr>
          <w:bCs/>
          <w:szCs w:val="24"/>
        </w:rPr>
        <w:t>This summary serves as a notification to prepare you that starting with the launch of the CHEP program, Navistar will be measuring and monitoring ASN compliance.</w:t>
      </w:r>
    </w:p>
    <w:p w:rsidR="00F43E5E" w:rsidRPr="00780D40" w:rsidRDefault="00F43E5E" w:rsidP="00F43E5E">
      <w:pPr>
        <w:autoSpaceDE w:val="0"/>
        <w:autoSpaceDN w:val="0"/>
        <w:adjustRightInd w:val="0"/>
        <w:ind w:left="360"/>
        <w:rPr>
          <w:bCs/>
          <w:szCs w:val="24"/>
        </w:rPr>
      </w:pPr>
    </w:p>
    <w:p w:rsidR="00F43E5E" w:rsidRPr="00780D40" w:rsidRDefault="00F43E5E" w:rsidP="00F43E5E">
      <w:pPr>
        <w:autoSpaceDE w:val="0"/>
        <w:autoSpaceDN w:val="0"/>
        <w:adjustRightInd w:val="0"/>
        <w:ind w:left="360"/>
        <w:rPr>
          <w:bCs/>
          <w:szCs w:val="24"/>
        </w:rPr>
      </w:pPr>
      <w:r w:rsidRPr="00780D40">
        <w:rPr>
          <w:bCs/>
          <w:szCs w:val="24"/>
        </w:rPr>
        <w:t xml:space="preserve">A non-compliant ASN includes: </w:t>
      </w:r>
    </w:p>
    <w:p w:rsidR="00F43E5E" w:rsidRPr="00780D40" w:rsidRDefault="00F43E5E" w:rsidP="00F43E5E">
      <w:pPr>
        <w:pStyle w:val="ListParagraph"/>
        <w:numPr>
          <w:ilvl w:val="0"/>
          <w:numId w:val="35"/>
        </w:numPr>
        <w:autoSpaceDE w:val="0"/>
        <w:autoSpaceDN w:val="0"/>
        <w:adjustRightInd w:val="0"/>
        <w:spacing w:after="0" w:line="240" w:lineRule="auto"/>
        <w:ind w:left="360"/>
        <w:rPr>
          <w:rFonts w:ascii="Times New Roman" w:hAnsi="Times New Roman"/>
          <w:bCs/>
          <w:sz w:val="24"/>
          <w:szCs w:val="24"/>
        </w:rPr>
      </w:pPr>
      <w:r w:rsidRPr="00780D40">
        <w:rPr>
          <w:rFonts w:ascii="Times New Roman" w:hAnsi="Times New Roman"/>
          <w:bCs/>
          <w:sz w:val="24"/>
          <w:szCs w:val="24"/>
        </w:rPr>
        <w:t>Failure to send an ASN</w:t>
      </w:r>
    </w:p>
    <w:p w:rsidR="00F43E5E" w:rsidRPr="00780D40" w:rsidRDefault="00F43E5E" w:rsidP="00F43E5E">
      <w:pPr>
        <w:pStyle w:val="ListParagraph"/>
        <w:numPr>
          <w:ilvl w:val="0"/>
          <w:numId w:val="35"/>
        </w:numPr>
        <w:autoSpaceDE w:val="0"/>
        <w:autoSpaceDN w:val="0"/>
        <w:adjustRightInd w:val="0"/>
        <w:spacing w:after="0" w:line="240" w:lineRule="auto"/>
        <w:ind w:left="360"/>
        <w:rPr>
          <w:rFonts w:ascii="Times New Roman" w:hAnsi="Times New Roman"/>
          <w:bCs/>
          <w:sz w:val="24"/>
          <w:szCs w:val="24"/>
        </w:rPr>
      </w:pPr>
      <w:r w:rsidRPr="00780D40">
        <w:rPr>
          <w:rFonts w:ascii="Times New Roman" w:hAnsi="Times New Roman"/>
          <w:bCs/>
          <w:sz w:val="24"/>
          <w:szCs w:val="24"/>
        </w:rPr>
        <w:t>Failure to include CHEP part #’s on the ASN</w:t>
      </w:r>
    </w:p>
    <w:p w:rsidR="00F43E5E" w:rsidRPr="00780D40" w:rsidRDefault="00F43E5E" w:rsidP="00F43E5E">
      <w:pPr>
        <w:pStyle w:val="ListParagraph"/>
        <w:numPr>
          <w:ilvl w:val="0"/>
          <w:numId w:val="35"/>
        </w:numPr>
        <w:autoSpaceDE w:val="0"/>
        <w:autoSpaceDN w:val="0"/>
        <w:adjustRightInd w:val="0"/>
        <w:spacing w:after="0" w:line="240" w:lineRule="auto"/>
        <w:ind w:left="360"/>
        <w:rPr>
          <w:rFonts w:ascii="Times New Roman" w:hAnsi="Times New Roman"/>
          <w:bCs/>
          <w:sz w:val="24"/>
          <w:szCs w:val="24"/>
        </w:rPr>
      </w:pPr>
      <w:r w:rsidRPr="00780D40">
        <w:rPr>
          <w:rFonts w:ascii="Times New Roman" w:hAnsi="Times New Roman"/>
          <w:bCs/>
          <w:sz w:val="24"/>
          <w:szCs w:val="24"/>
        </w:rPr>
        <w:t>Failure to include accurate CHEP part #’s on the ASN</w:t>
      </w:r>
    </w:p>
    <w:p w:rsidR="00F43E5E" w:rsidRPr="00780D40" w:rsidRDefault="00F43E5E" w:rsidP="00F43E5E">
      <w:pPr>
        <w:autoSpaceDE w:val="0"/>
        <w:autoSpaceDN w:val="0"/>
        <w:adjustRightInd w:val="0"/>
        <w:ind w:left="360"/>
        <w:rPr>
          <w:bCs/>
          <w:szCs w:val="24"/>
        </w:rPr>
      </w:pPr>
    </w:p>
    <w:p w:rsidR="00F43E5E" w:rsidRPr="00780D40" w:rsidRDefault="00F43E5E" w:rsidP="00F43E5E">
      <w:pPr>
        <w:autoSpaceDE w:val="0"/>
        <w:autoSpaceDN w:val="0"/>
        <w:adjustRightInd w:val="0"/>
        <w:ind w:left="360"/>
        <w:rPr>
          <w:bCs/>
          <w:szCs w:val="24"/>
        </w:rPr>
      </w:pPr>
      <w:r w:rsidRPr="00780D40">
        <w:rPr>
          <w:bCs/>
          <w:szCs w:val="24"/>
        </w:rPr>
        <w:t xml:space="preserve">Given the constructs above, if there is ever a request or reason to violate these guidelines, documentation </w:t>
      </w:r>
      <w:r w:rsidR="00D021FA">
        <w:rPr>
          <w:bCs/>
          <w:szCs w:val="24"/>
        </w:rPr>
        <w:t xml:space="preserve">is required to </w:t>
      </w:r>
      <w:r w:rsidRPr="00780D40">
        <w:rPr>
          <w:bCs/>
          <w:szCs w:val="24"/>
        </w:rPr>
        <w:t xml:space="preserve">support </w:t>
      </w:r>
      <w:r w:rsidR="00D021FA">
        <w:rPr>
          <w:bCs/>
          <w:szCs w:val="24"/>
        </w:rPr>
        <w:t>any</w:t>
      </w:r>
      <w:r w:rsidRPr="00780D40">
        <w:rPr>
          <w:bCs/>
          <w:szCs w:val="24"/>
        </w:rPr>
        <w:t xml:space="preserve"> claim during the investigation process.  The intent of this program is to ensure the accuracy of the CHEP containers throughout the supply chain  Please be sure that you are able to meet the above requirements on all shipments while on the CHEP program.</w:t>
      </w:r>
    </w:p>
    <w:p w:rsidR="00F43E5E" w:rsidRPr="00780D40" w:rsidRDefault="00F43E5E" w:rsidP="00F43E5E">
      <w:pPr>
        <w:rPr>
          <w:b/>
          <w:szCs w:val="24"/>
        </w:rPr>
      </w:pPr>
    </w:p>
    <w:p w:rsidR="00F43E5E" w:rsidRPr="00780D40" w:rsidRDefault="00F43E5E" w:rsidP="00F43E5E">
      <w:pPr>
        <w:rPr>
          <w:b/>
          <w:szCs w:val="24"/>
        </w:rPr>
      </w:pPr>
      <w:r w:rsidRPr="00780D40">
        <w:rPr>
          <w:b/>
          <w:szCs w:val="24"/>
        </w:rPr>
        <w:t>CHEP Freight Preparation</w:t>
      </w:r>
    </w:p>
    <w:p w:rsidR="00F43E5E" w:rsidRPr="00780D40" w:rsidRDefault="00F43E5E" w:rsidP="00F43E5E">
      <w:pPr>
        <w:numPr>
          <w:ilvl w:val="0"/>
          <w:numId w:val="36"/>
        </w:numPr>
        <w:rPr>
          <w:szCs w:val="24"/>
        </w:rPr>
      </w:pPr>
      <w:r w:rsidRPr="00780D40">
        <w:rPr>
          <w:szCs w:val="24"/>
          <w:lang w:val="en-CA"/>
        </w:rPr>
        <w:t xml:space="preserve">All pallets must be made level, safe, and stable by using </w:t>
      </w:r>
      <w:r w:rsidRPr="00780D40">
        <w:rPr>
          <w:b/>
          <w:szCs w:val="24"/>
          <w:lang w:val="en-CA"/>
        </w:rPr>
        <w:t>Empty CHEP Totes</w:t>
      </w:r>
      <w:r w:rsidRPr="00780D40">
        <w:rPr>
          <w:szCs w:val="24"/>
          <w:lang w:val="en-CA"/>
        </w:rPr>
        <w:t xml:space="preserve"> to create full, level layers for safe transit to Navistar.</w:t>
      </w:r>
      <w:r w:rsidRPr="00780D40">
        <w:rPr>
          <w:szCs w:val="24"/>
        </w:rPr>
        <w:t xml:space="preserve"> </w:t>
      </w:r>
    </w:p>
    <w:p w:rsidR="00F43E5E" w:rsidRPr="00780D40" w:rsidRDefault="00F43E5E" w:rsidP="00F43E5E">
      <w:pPr>
        <w:pStyle w:val="ListParagraph"/>
        <w:numPr>
          <w:ilvl w:val="1"/>
          <w:numId w:val="36"/>
        </w:numPr>
        <w:spacing w:after="0" w:line="240" w:lineRule="auto"/>
        <w:rPr>
          <w:rFonts w:ascii="Times New Roman" w:hAnsi="Times New Roman"/>
          <w:sz w:val="24"/>
          <w:szCs w:val="24"/>
        </w:rPr>
      </w:pPr>
      <w:r w:rsidRPr="00780D40">
        <w:rPr>
          <w:rFonts w:ascii="Times New Roman" w:hAnsi="Times New Roman"/>
          <w:sz w:val="24"/>
          <w:szCs w:val="24"/>
          <w:lang w:val="en-CA"/>
        </w:rPr>
        <w:t>For each empty CHEP tote, a label must be attached which clearly displays the word “EMPTY”.</w:t>
      </w:r>
    </w:p>
    <w:p w:rsidR="00F43E5E" w:rsidRPr="00780D40" w:rsidRDefault="00F43E5E" w:rsidP="00F43E5E">
      <w:pPr>
        <w:pStyle w:val="ListParagraph"/>
        <w:spacing w:after="0" w:line="240" w:lineRule="auto"/>
        <w:ind w:left="1440"/>
        <w:rPr>
          <w:rFonts w:ascii="Times New Roman" w:hAnsi="Times New Roman"/>
          <w:sz w:val="24"/>
          <w:szCs w:val="24"/>
        </w:rPr>
      </w:pPr>
    </w:p>
    <w:p w:rsidR="00F43E5E" w:rsidRPr="00780D40" w:rsidRDefault="00F43E5E" w:rsidP="00F43E5E">
      <w:pPr>
        <w:ind w:left="360"/>
        <w:rPr>
          <w:szCs w:val="24"/>
        </w:rPr>
      </w:pPr>
      <w:r w:rsidRPr="00780D40">
        <w:rPr>
          <w:noProof/>
          <w:szCs w:val="24"/>
        </w:rPr>
        <w:drawing>
          <wp:anchor distT="0" distB="0" distL="114300" distR="114300" simplePos="0" relativeHeight="251669504" behindDoc="1" locked="0" layoutInCell="1" allowOverlap="1" wp14:anchorId="7226764F" wp14:editId="4895BC2B">
            <wp:simplePos x="0" y="0"/>
            <wp:positionH relativeFrom="column">
              <wp:posOffset>-78105</wp:posOffset>
            </wp:positionH>
            <wp:positionV relativeFrom="paragraph">
              <wp:posOffset>20320</wp:posOffset>
            </wp:positionV>
            <wp:extent cx="2830195" cy="18364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clrChange>
                        <a:clrFrom>
                          <a:srgbClr val="FFFFFF"/>
                        </a:clrFrom>
                        <a:clrTo>
                          <a:srgbClr val="FFFFFF">
                            <a:alpha val="0"/>
                          </a:srgbClr>
                        </a:clrTo>
                      </a:clrChange>
                    </a:blip>
                    <a:srcRect/>
                    <a:stretch>
                      <a:fillRect/>
                    </a:stretch>
                  </pic:blipFill>
                  <pic:spPr bwMode="auto">
                    <a:xfrm>
                      <a:off x="0" y="0"/>
                      <a:ext cx="2830195" cy="1836420"/>
                    </a:xfrm>
                    <a:prstGeom prst="rect">
                      <a:avLst/>
                    </a:prstGeom>
                    <a:noFill/>
                  </pic:spPr>
                </pic:pic>
              </a:graphicData>
            </a:graphic>
          </wp:anchor>
        </w:drawing>
      </w:r>
      <w:r w:rsidRPr="00780D40">
        <w:rPr>
          <w:noProof/>
          <w:szCs w:val="24"/>
        </w:rPr>
        <w:drawing>
          <wp:anchor distT="0" distB="0" distL="114300" distR="114300" simplePos="0" relativeHeight="251670528" behindDoc="1" locked="0" layoutInCell="1" allowOverlap="1" wp14:anchorId="3360A70C" wp14:editId="1DF540A4">
            <wp:simplePos x="0" y="0"/>
            <wp:positionH relativeFrom="column">
              <wp:posOffset>2752928</wp:posOffset>
            </wp:positionH>
            <wp:positionV relativeFrom="paragraph">
              <wp:posOffset>20549</wp:posOffset>
            </wp:positionV>
            <wp:extent cx="3589506" cy="1945532"/>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clrChange>
                        <a:clrFrom>
                          <a:srgbClr val="FFFFFF"/>
                        </a:clrFrom>
                        <a:clrTo>
                          <a:srgbClr val="FFFFFF">
                            <a:alpha val="0"/>
                          </a:srgbClr>
                        </a:clrTo>
                      </a:clrChange>
                    </a:blip>
                    <a:srcRect/>
                    <a:stretch>
                      <a:fillRect/>
                    </a:stretch>
                  </pic:blipFill>
                  <pic:spPr bwMode="auto">
                    <a:xfrm>
                      <a:off x="0" y="0"/>
                      <a:ext cx="3589506" cy="1945532"/>
                    </a:xfrm>
                    <a:prstGeom prst="rect">
                      <a:avLst/>
                    </a:prstGeom>
                    <a:noFill/>
                  </pic:spPr>
                </pic:pic>
              </a:graphicData>
            </a:graphic>
          </wp:anchor>
        </w:drawing>
      </w:r>
    </w:p>
    <w:p w:rsidR="00F43E5E" w:rsidRPr="00780D40" w:rsidRDefault="00F43E5E" w:rsidP="00F43E5E">
      <w:pPr>
        <w:ind w:left="360"/>
        <w:rPr>
          <w:szCs w:val="24"/>
        </w:rPr>
      </w:pPr>
    </w:p>
    <w:p w:rsidR="00F43E5E" w:rsidRPr="00780D40" w:rsidRDefault="00F43E5E" w:rsidP="00F43E5E">
      <w:pPr>
        <w:ind w:left="360"/>
        <w:rPr>
          <w:szCs w:val="24"/>
        </w:rPr>
      </w:pPr>
    </w:p>
    <w:p w:rsidR="00F43E5E" w:rsidRPr="00780D40" w:rsidRDefault="00F43E5E" w:rsidP="00F43E5E">
      <w:pPr>
        <w:ind w:left="360"/>
        <w:rPr>
          <w:szCs w:val="24"/>
        </w:rPr>
      </w:pPr>
    </w:p>
    <w:p w:rsidR="00F43E5E" w:rsidRPr="00780D40" w:rsidRDefault="00F43E5E" w:rsidP="00F43E5E">
      <w:pPr>
        <w:ind w:left="360"/>
        <w:rPr>
          <w:szCs w:val="24"/>
        </w:rPr>
      </w:pPr>
    </w:p>
    <w:p w:rsidR="00F43E5E" w:rsidRPr="00780D40" w:rsidRDefault="00F43E5E" w:rsidP="00F43E5E">
      <w:pPr>
        <w:pStyle w:val="ListParagraph"/>
        <w:spacing w:after="0" w:line="240" w:lineRule="auto"/>
        <w:rPr>
          <w:rFonts w:ascii="Times New Roman" w:hAnsi="Times New Roman"/>
          <w:sz w:val="24"/>
          <w:szCs w:val="24"/>
        </w:rPr>
      </w:pPr>
    </w:p>
    <w:p w:rsidR="00F43E5E" w:rsidRPr="00780D40" w:rsidRDefault="00F43E5E" w:rsidP="00F43E5E">
      <w:pPr>
        <w:pStyle w:val="ListParagraph"/>
        <w:spacing w:after="0" w:line="240" w:lineRule="auto"/>
        <w:rPr>
          <w:rFonts w:ascii="Times New Roman" w:hAnsi="Times New Roman"/>
          <w:sz w:val="24"/>
          <w:szCs w:val="24"/>
        </w:rPr>
      </w:pPr>
    </w:p>
    <w:p w:rsidR="00F43E5E" w:rsidRPr="00780D40" w:rsidRDefault="00F43E5E" w:rsidP="00F43E5E">
      <w:pPr>
        <w:pStyle w:val="ListParagraph"/>
        <w:spacing w:after="0" w:line="240" w:lineRule="auto"/>
        <w:rPr>
          <w:rFonts w:ascii="Times New Roman" w:hAnsi="Times New Roman"/>
          <w:sz w:val="24"/>
          <w:szCs w:val="24"/>
        </w:rPr>
      </w:pPr>
    </w:p>
    <w:p w:rsidR="00F43E5E" w:rsidRPr="00780D40" w:rsidRDefault="00F43E5E" w:rsidP="00F43E5E">
      <w:pPr>
        <w:pStyle w:val="ListParagraph"/>
        <w:spacing w:after="0" w:line="240" w:lineRule="auto"/>
        <w:rPr>
          <w:rFonts w:ascii="Times New Roman" w:hAnsi="Times New Roman"/>
          <w:sz w:val="24"/>
          <w:szCs w:val="24"/>
        </w:rPr>
      </w:pPr>
    </w:p>
    <w:p w:rsidR="00F43E5E" w:rsidRPr="00780D40" w:rsidRDefault="00F43E5E" w:rsidP="00F43E5E">
      <w:pPr>
        <w:pStyle w:val="ListParagraph"/>
        <w:spacing w:after="0" w:line="240" w:lineRule="auto"/>
        <w:rPr>
          <w:rFonts w:ascii="Times New Roman" w:hAnsi="Times New Roman"/>
          <w:sz w:val="24"/>
          <w:szCs w:val="24"/>
        </w:rPr>
      </w:pPr>
    </w:p>
    <w:p w:rsidR="00F43E5E" w:rsidRPr="00780D40" w:rsidRDefault="00F43E5E" w:rsidP="00F43E5E">
      <w:pPr>
        <w:pStyle w:val="ListParagraph"/>
        <w:spacing w:after="0" w:line="240" w:lineRule="auto"/>
        <w:rPr>
          <w:rFonts w:ascii="Times New Roman" w:hAnsi="Times New Roman"/>
          <w:sz w:val="24"/>
          <w:szCs w:val="24"/>
        </w:rPr>
      </w:pPr>
    </w:p>
    <w:p w:rsidR="00F43E5E" w:rsidRPr="00780D40" w:rsidRDefault="00F43E5E" w:rsidP="00F43E5E">
      <w:pPr>
        <w:pStyle w:val="ListParagraph"/>
        <w:spacing w:after="0" w:line="240" w:lineRule="auto"/>
        <w:rPr>
          <w:rFonts w:ascii="Times New Roman" w:hAnsi="Times New Roman"/>
          <w:sz w:val="24"/>
          <w:szCs w:val="24"/>
        </w:rPr>
      </w:pPr>
    </w:p>
    <w:p w:rsidR="00F43E5E" w:rsidRPr="00780D40" w:rsidRDefault="00F43E5E" w:rsidP="00F43E5E">
      <w:pPr>
        <w:pStyle w:val="ListParagraph"/>
        <w:numPr>
          <w:ilvl w:val="0"/>
          <w:numId w:val="36"/>
        </w:numPr>
        <w:spacing w:after="0" w:line="240" w:lineRule="auto"/>
        <w:rPr>
          <w:rFonts w:ascii="Times New Roman" w:hAnsi="Times New Roman"/>
          <w:sz w:val="24"/>
          <w:szCs w:val="24"/>
        </w:rPr>
      </w:pPr>
      <w:r w:rsidRPr="00780D40">
        <w:rPr>
          <w:rFonts w:ascii="Times New Roman" w:hAnsi="Times New Roman"/>
          <w:sz w:val="24"/>
          <w:szCs w:val="24"/>
          <w:lang w:val="en-CA"/>
        </w:rPr>
        <w:t xml:space="preserve">Only Navistar approved returnable containers can be used for shipments to Navistar assembly plants. </w:t>
      </w:r>
    </w:p>
    <w:p w:rsidR="00F43E5E" w:rsidRPr="00780D40" w:rsidRDefault="00F43E5E" w:rsidP="00F43E5E">
      <w:pPr>
        <w:numPr>
          <w:ilvl w:val="0"/>
          <w:numId w:val="36"/>
        </w:numPr>
        <w:rPr>
          <w:szCs w:val="24"/>
        </w:rPr>
      </w:pPr>
      <w:r w:rsidRPr="00780D40">
        <w:rPr>
          <w:szCs w:val="24"/>
          <w:lang w:val="en-CA"/>
        </w:rPr>
        <w:t>All returnable containers must be shipped on CHEP pallet and top caps.</w:t>
      </w:r>
    </w:p>
    <w:p w:rsidR="00F43E5E" w:rsidRPr="00780D40" w:rsidRDefault="00F43E5E" w:rsidP="00F43E5E">
      <w:pPr>
        <w:numPr>
          <w:ilvl w:val="0"/>
          <w:numId w:val="36"/>
        </w:numPr>
        <w:rPr>
          <w:szCs w:val="24"/>
        </w:rPr>
      </w:pPr>
      <w:r w:rsidRPr="00780D40">
        <w:rPr>
          <w:szCs w:val="24"/>
          <w:lang w:val="en-CA"/>
        </w:rPr>
        <w:t xml:space="preserve">A Navistar-approved top cap </w:t>
      </w:r>
      <w:r w:rsidRPr="00780D40">
        <w:rPr>
          <w:szCs w:val="24"/>
          <w:u w:val="single"/>
          <w:lang w:val="en-CA"/>
        </w:rPr>
        <w:t>must</w:t>
      </w:r>
      <w:r w:rsidRPr="00780D40">
        <w:rPr>
          <w:szCs w:val="24"/>
          <w:lang w:val="en-CA"/>
        </w:rPr>
        <w:t xml:space="preserve"> be applied to all pallets so that other pallets can be stacked on top.</w:t>
      </w:r>
    </w:p>
    <w:p w:rsidR="00F43E5E" w:rsidRPr="00780D40" w:rsidRDefault="00F43E5E" w:rsidP="00F43E5E">
      <w:pPr>
        <w:numPr>
          <w:ilvl w:val="0"/>
          <w:numId w:val="36"/>
        </w:numPr>
        <w:rPr>
          <w:szCs w:val="24"/>
        </w:rPr>
      </w:pPr>
      <w:r w:rsidRPr="00780D40">
        <w:rPr>
          <w:szCs w:val="24"/>
          <w:lang w:val="en-CA"/>
        </w:rPr>
        <w:t>All pallets must have one skid manifest attached, which clearly displays the contents.</w:t>
      </w:r>
    </w:p>
    <w:p w:rsidR="00F43E5E" w:rsidRPr="00780D40" w:rsidRDefault="00F43E5E" w:rsidP="00F43E5E">
      <w:pPr>
        <w:numPr>
          <w:ilvl w:val="0"/>
          <w:numId w:val="36"/>
        </w:numPr>
        <w:rPr>
          <w:szCs w:val="24"/>
        </w:rPr>
      </w:pPr>
      <w:r w:rsidRPr="00780D40">
        <w:rPr>
          <w:szCs w:val="24"/>
        </w:rPr>
        <w:t xml:space="preserve">Each container may only carry one part number worth of parts. </w:t>
      </w:r>
    </w:p>
    <w:p w:rsidR="00F43E5E" w:rsidRPr="00780D40" w:rsidRDefault="00F43E5E" w:rsidP="00F43E5E">
      <w:pPr>
        <w:numPr>
          <w:ilvl w:val="0"/>
          <w:numId w:val="36"/>
        </w:numPr>
        <w:rPr>
          <w:szCs w:val="24"/>
        </w:rPr>
      </w:pPr>
      <w:r w:rsidRPr="00780D40">
        <w:rPr>
          <w:szCs w:val="24"/>
        </w:rPr>
        <w:t>Containers must not over hang the edges of the pallet.  Allowing them to do so could result in container damage and eventually part damage from continued abuse.</w:t>
      </w:r>
    </w:p>
    <w:p w:rsidR="00F43E5E" w:rsidRPr="00780D40" w:rsidRDefault="00F43E5E" w:rsidP="00F43E5E">
      <w:pPr>
        <w:rPr>
          <w:b/>
          <w:szCs w:val="24"/>
        </w:rPr>
      </w:pPr>
    </w:p>
    <w:p w:rsidR="00F43E5E" w:rsidRPr="00780D40" w:rsidRDefault="00F43E5E" w:rsidP="00F43E5E">
      <w:pPr>
        <w:rPr>
          <w:b/>
          <w:szCs w:val="24"/>
        </w:rPr>
      </w:pPr>
      <w:r w:rsidRPr="00780D40">
        <w:rPr>
          <w:b/>
          <w:szCs w:val="24"/>
        </w:rPr>
        <w:t>Program Standard Containers</w:t>
      </w:r>
    </w:p>
    <w:p w:rsidR="00F43E5E" w:rsidRPr="00780D40" w:rsidRDefault="00F43E5E" w:rsidP="00F43E5E">
      <w:pPr>
        <w:rPr>
          <w:b/>
          <w:szCs w:val="24"/>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810"/>
        <w:gridCol w:w="2070"/>
        <w:gridCol w:w="1080"/>
        <w:gridCol w:w="990"/>
        <w:gridCol w:w="2520"/>
      </w:tblGrid>
      <w:tr w:rsidR="00F43E5E" w:rsidRPr="00FB0615" w:rsidTr="00F43E5E">
        <w:trPr>
          <w:trHeight w:val="450"/>
        </w:trPr>
        <w:tc>
          <w:tcPr>
            <w:tcW w:w="1260" w:type="dxa"/>
            <w:vMerge w:val="restart"/>
            <w:shd w:val="clear" w:color="000000" w:fill="00CCFF"/>
            <w:vAlign w:val="center"/>
            <w:hideMark/>
          </w:tcPr>
          <w:p w:rsidR="00F43E5E" w:rsidRPr="00FB0615" w:rsidRDefault="00F43E5E" w:rsidP="00F43E5E">
            <w:pPr>
              <w:rPr>
                <w:b/>
                <w:bCs/>
                <w:sz w:val="22"/>
                <w:szCs w:val="22"/>
              </w:rPr>
            </w:pPr>
            <w:r w:rsidRPr="00FB0615">
              <w:rPr>
                <w:b/>
                <w:bCs/>
                <w:sz w:val="22"/>
                <w:szCs w:val="22"/>
              </w:rPr>
              <w:t>CHEP Equipment Type</w:t>
            </w:r>
          </w:p>
        </w:tc>
        <w:tc>
          <w:tcPr>
            <w:tcW w:w="1620" w:type="dxa"/>
            <w:vMerge w:val="restart"/>
            <w:shd w:val="clear" w:color="000000" w:fill="00CCFF"/>
            <w:vAlign w:val="center"/>
            <w:hideMark/>
          </w:tcPr>
          <w:p w:rsidR="00F43E5E" w:rsidRPr="00FB0615" w:rsidRDefault="00F43E5E" w:rsidP="00F43E5E">
            <w:pPr>
              <w:rPr>
                <w:b/>
                <w:bCs/>
                <w:sz w:val="22"/>
                <w:szCs w:val="22"/>
              </w:rPr>
            </w:pPr>
            <w:r w:rsidRPr="00FB0615">
              <w:rPr>
                <w:b/>
                <w:bCs/>
                <w:sz w:val="22"/>
                <w:szCs w:val="22"/>
              </w:rPr>
              <w:t>Navistar Container #</w:t>
            </w:r>
          </w:p>
        </w:tc>
        <w:tc>
          <w:tcPr>
            <w:tcW w:w="810" w:type="dxa"/>
            <w:vMerge w:val="restart"/>
            <w:shd w:val="clear" w:color="000000" w:fill="00CCFF"/>
            <w:vAlign w:val="center"/>
            <w:hideMark/>
          </w:tcPr>
          <w:p w:rsidR="00F43E5E" w:rsidRPr="00FB0615" w:rsidRDefault="00F43E5E" w:rsidP="00F43E5E">
            <w:pPr>
              <w:rPr>
                <w:b/>
                <w:bCs/>
                <w:sz w:val="22"/>
                <w:szCs w:val="22"/>
              </w:rPr>
            </w:pPr>
            <w:r w:rsidRPr="00FB0615">
              <w:rPr>
                <w:b/>
                <w:bCs/>
                <w:sz w:val="22"/>
                <w:szCs w:val="22"/>
              </w:rPr>
              <w:t>QTY / Unit Load</w:t>
            </w:r>
          </w:p>
        </w:tc>
        <w:tc>
          <w:tcPr>
            <w:tcW w:w="2070" w:type="dxa"/>
            <w:vMerge w:val="restart"/>
            <w:shd w:val="clear" w:color="000000" w:fill="00CCFF"/>
            <w:vAlign w:val="center"/>
            <w:hideMark/>
          </w:tcPr>
          <w:p w:rsidR="00F43E5E" w:rsidRPr="00FB0615" w:rsidRDefault="00F43E5E" w:rsidP="00F43E5E">
            <w:pPr>
              <w:rPr>
                <w:b/>
                <w:bCs/>
                <w:sz w:val="22"/>
                <w:szCs w:val="22"/>
              </w:rPr>
            </w:pPr>
            <w:r w:rsidRPr="00FB0615">
              <w:rPr>
                <w:b/>
                <w:bCs/>
                <w:sz w:val="22"/>
                <w:szCs w:val="22"/>
              </w:rPr>
              <w:t>Description</w:t>
            </w:r>
          </w:p>
        </w:tc>
        <w:tc>
          <w:tcPr>
            <w:tcW w:w="1080" w:type="dxa"/>
            <w:vMerge w:val="restart"/>
            <w:shd w:val="clear" w:color="000000" w:fill="00CCFF"/>
            <w:vAlign w:val="center"/>
            <w:hideMark/>
          </w:tcPr>
          <w:p w:rsidR="00F43E5E" w:rsidRPr="00FB0615" w:rsidRDefault="00F43E5E" w:rsidP="00F43E5E">
            <w:pPr>
              <w:rPr>
                <w:b/>
                <w:bCs/>
                <w:sz w:val="22"/>
                <w:szCs w:val="22"/>
              </w:rPr>
            </w:pPr>
            <w:r w:rsidRPr="00FB0615">
              <w:rPr>
                <w:b/>
                <w:bCs/>
                <w:sz w:val="22"/>
                <w:szCs w:val="22"/>
              </w:rPr>
              <w:t xml:space="preserve">Stack Empty </w:t>
            </w:r>
          </w:p>
        </w:tc>
        <w:tc>
          <w:tcPr>
            <w:tcW w:w="990" w:type="dxa"/>
            <w:vMerge w:val="restart"/>
            <w:shd w:val="clear" w:color="000000" w:fill="00CCFF"/>
            <w:vAlign w:val="center"/>
            <w:hideMark/>
          </w:tcPr>
          <w:p w:rsidR="00F43E5E" w:rsidRPr="00FB0615" w:rsidRDefault="00F43E5E" w:rsidP="00F43E5E">
            <w:pPr>
              <w:rPr>
                <w:b/>
                <w:bCs/>
                <w:sz w:val="22"/>
                <w:szCs w:val="22"/>
              </w:rPr>
            </w:pPr>
            <w:r w:rsidRPr="00FB0615">
              <w:rPr>
                <w:b/>
                <w:bCs/>
                <w:sz w:val="22"/>
                <w:szCs w:val="22"/>
              </w:rPr>
              <w:t>Stack Full</w:t>
            </w:r>
          </w:p>
        </w:tc>
        <w:tc>
          <w:tcPr>
            <w:tcW w:w="2520" w:type="dxa"/>
            <w:vMerge w:val="restart"/>
            <w:shd w:val="clear" w:color="000000" w:fill="00CCFF"/>
            <w:vAlign w:val="center"/>
            <w:hideMark/>
          </w:tcPr>
          <w:p w:rsidR="00F43E5E" w:rsidRPr="00FB0615" w:rsidRDefault="00F43E5E" w:rsidP="00F43E5E">
            <w:pPr>
              <w:rPr>
                <w:b/>
                <w:bCs/>
                <w:sz w:val="22"/>
                <w:szCs w:val="22"/>
              </w:rPr>
            </w:pPr>
            <w:r w:rsidRPr="00FB0615">
              <w:rPr>
                <w:b/>
                <w:bCs/>
                <w:sz w:val="22"/>
                <w:szCs w:val="22"/>
              </w:rPr>
              <w:t>Notes</w:t>
            </w:r>
          </w:p>
        </w:tc>
      </w:tr>
      <w:tr w:rsidR="00F43E5E" w:rsidRPr="00FB0615" w:rsidTr="00F43E5E">
        <w:trPr>
          <w:trHeight w:val="276"/>
        </w:trPr>
        <w:tc>
          <w:tcPr>
            <w:tcW w:w="1260" w:type="dxa"/>
            <w:vMerge/>
            <w:vAlign w:val="center"/>
            <w:hideMark/>
          </w:tcPr>
          <w:p w:rsidR="00F43E5E" w:rsidRPr="00FB0615" w:rsidRDefault="00F43E5E" w:rsidP="00F43E5E">
            <w:pPr>
              <w:rPr>
                <w:b/>
                <w:bCs/>
                <w:sz w:val="22"/>
                <w:szCs w:val="22"/>
              </w:rPr>
            </w:pPr>
          </w:p>
        </w:tc>
        <w:tc>
          <w:tcPr>
            <w:tcW w:w="1620" w:type="dxa"/>
            <w:vMerge/>
            <w:vAlign w:val="center"/>
            <w:hideMark/>
          </w:tcPr>
          <w:p w:rsidR="00F43E5E" w:rsidRPr="00FB0615" w:rsidRDefault="00F43E5E" w:rsidP="00F43E5E">
            <w:pPr>
              <w:rPr>
                <w:b/>
                <w:bCs/>
                <w:sz w:val="22"/>
                <w:szCs w:val="22"/>
              </w:rPr>
            </w:pPr>
          </w:p>
        </w:tc>
        <w:tc>
          <w:tcPr>
            <w:tcW w:w="810" w:type="dxa"/>
            <w:vMerge/>
            <w:vAlign w:val="center"/>
            <w:hideMark/>
          </w:tcPr>
          <w:p w:rsidR="00F43E5E" w:rsidRPr="00FB0615" w:rsidRDefault="00F43E5E" w:rsidP="00F43E5E">
            <w:pPr>
              <w:rPr>
                <w:b/>
                <w:bCs/>
                <w:sz w:val="22"/>
                <w:szCs w:val="22"/>
              </w:rPr>
            </w:pPr>
          </w:p>
        </w:tc>
        <w:tc>
          <w:tcPr>
            <w:tcW w:w="2070" w:type="dxa"/>
            <w:vMerge/>
            <w:vAlign w:val="center"/>
            <w:hideMark/>
          </w:tcPr>
          <w:p w:rsidR="00F43E5E" w:rsidRPr="00FB0615" w:rsidRDefault="00F43E5E" w:rsidP="00F43E5E">
            <w:pPr>
              <w:rPr>
                <w:b/>
                <w:bCs/>
                <w:sz w:val="22"/>
                <w:szCs w:val="22"/>
              </w:rPr>
            </w:pPr>
          </w:p>
        </w:tc>
        <w:tc>
          <w:tcPr>
            <w:tcW w:w="1080" w:type="dxa"/>
            <w:vMerge/>
            <w:vAlign w:val="center"/>
            <w:hideMark/>
          </w:tcPr>
          <w:p w:rsidR="00F43E5E" w:rsidRPr="00FB0615" w:rsidRDefault="00F43E5E" w:rsidP="00F43E5E">
            <w:pPr>
              <w:rPr>
                <w:b/>
                <w:bCs/>
                <w:sz w:val="22"/>
                <w:szCs w:val="22"/>
              </w:rPr>
            </w:pPr>
          </w:p>
        </w:tc>
        <w:tc>
          <w:tcPr>
            <w:tcW w:w="990" w:type="dxa"/>
            <w:vMerge/>
            <w:vAlign w:val="center"/>
            <w:hideMark/>
          </w:tcPr>
          <w:p w:rsidR="00F43E5E" w:rsidRPr="00FB0615" w:rsidRDefault="00F43E5E" w:rsidP="00F43E5E">
            <w:pPr>
              <w:rPr>
                <w:b/>
                <w:bCs/>
                <w:sz w:val="22"/>
                <w:szCs w:val="22"/>
              </w:rPr>
            </w:pPr>
          </w:p>
        </w:tc>
        <w:tc>
          <w:tcPr>
            <w:tcW w:w="2520" w:type="dxa"/>
            <w:vMerge/>
            <w:vAlign w:val="center"/>
            <w:hideMark/>
          </w:tcPr>
          <w:p w:rsidR="00F43E5E" w:rsidRPr="00FB0615" w:rsidRDefault="00F43E5E" w:rsidP="00F43E5E">
            <w:pPr>
              <w:rPr>
                <w:b/>
                <w:bCs/>
                <w:sz w:val="22"/>
                <w:szCs w:val="22"/>
              </w:rPr>
            </w:pPr>
          </w:p>
        </w:tc>
      </w:tr>
      <w:tr w:rsidR="00F43E5E" w:rsidRPr="00FB0615" w:rsidTr="00F43E5E">
        <w:trPr>
          <w:trHeight w:val="276"/>
        </w:trPr>
        <w:tc>
          <w:tcPr>
            <w:tcW w:w="1260" w:type="dxa"/>
            <w:vMerge/>
            <w:vAlign w:val="center"/>
            <w:hideMark/>
          </w:tcPr>
          <w:p w:rsidR="00F43E5E" w:rsidRPr="00FB0615" w:rsidRDefault="00F43E5E" w:rsidP="00F43E5E">
            <w:pPr>
              <w:rPr>
                <w:b/>
                <w:bCs/>
                <w:sz w:val="22"/>
                <w:szCs w:val="22"/>
              </w:rPr>
            </w:pPr>
          </w:p>
        </w:tc>
        <w:tc>
          <w:tcPr>
            <w:tcW w:w="1620" w:type="dxa"/>
            <w:vMerge/>
            <w:vAlign w:val="center"/>
            <w:hideMark/>
          </w:tcPr>
          <w:p w:rsidR="00F43E5E" w:rsidRPr="00FB0615" w:rsidRDefault="00F43E5E" w:rsidP="00F43E5E">
            <w:pPr>
              <w:rPr>
                <w:b/>
                <w:bCs/>
                <w:sz w:val="22"/>
                <w:szCs w:val="22"/>
              </w:rPr>
            </w:pPr>
          </w:p>
        </w:tc>
        <w:tc>
          <w:tcPr>
            <w:tcW w:w="810" w:type="dxa"/>
            <w:vMerge/>
            <w:vAlign w:val="center"/>
            <w:hideMark/>
          </w:tcPr>
          <w:p w:rsidR="00F43E5E" w:rsidRPr="00FB0615" w:rsidRDefault="00F43E5E" w:rsidP="00F43E5E">
            <w:pPr>
              <w:rPr>
                <w:b/>
                <w:bCs/>
                <w:sz w:val="22"/>
                <w:szCs w:val="22"/>
              </w:rPr>
            </w:pPr>
          </w:p>
        </w:tc>
        <w:tc>
          <w:tcPr>
            <w:tcW w:w="2070" w:type="dxa"/>
            <w:vMerge/>
            <w:vAlign w:val="center"/>
            <w:hideMark/>
          </w:tcPr>
          <w:p w:rsidR="00F43E5E" w:rsidRPr="00FB0615" w:rsidRDefault="00F43E5E" w:rsidP="00F43E5E">
            <w:pPr>
              <w:rPr>
                <w:b/>
                <w:bCs/>
                <w:sz w:val="22"/>
                <w:szCs w:val="22"/>
              </w:rPr>
            </w:pPr>
          </w:p>
        </w:tc>
        <w:tc>
          <w:tcPr>
            <w:tcW w:w="1080" w:type="dxa"/>
            <w:vMerge/>
            <w:vAlign w:val="center"/>
            <w:hideMark/>
          </w:tcPr>
          <w:p w:rsidR="00F43E5E" w:rsidRPr="00FB0615" w:rsidRDefault="00F43E5E" w:rsidP="00F43E5E">
            <w:pPr>
              <w:rPr>
                <w:b/>
                <w:bCs/>
                <w:sz w:val="22"/>
                <w:szCs w:val="22"/>
              </w:rPr>
            </w:pPr>
          </w:p>
        </w:tc>
        <w:tc>
          <w:tcPr>
            <w:tcW w:w="990" w:type="dxa"/>
            <w:vMerge/>
            <w:vAlign w:val="center"/>
            <w:hideMark/>
          </w:tcPr>
          <w:p w:rsidR="00F43E5E" w:rsidRPr="00FB0615" w:rsidRDefault="00F43E5E" w:rsidP="00F43E5E">
            <w:pPr>
              <w:rPr>
                <w:b/>
                <w:bCs/>
                <w:sz w:val="22"/>
                <w:szCs w:val="22"/>
              </w:rPr>
            </w:pPr>
          </w:p>
        </w:tc>
        <w:tc>
          <w:tcPr>
            <w:tcW w:w="2520" w:type="dxa"/>
            <w:vMerge/>
            <w:vAlign w:val="center"/>
            <w:hideMark/>
          </w:tcPr>
          <w:p w:rsidR="00F43E5E" w:rsidRPr="00FB0615" w:rsidRDefault="00F43E5E" w:rsidP="00F43E5E">
            <w:pPr>
              <w:rPr>
                <w:b/>
                <w:bCs/>
                <w:sz w:val="22"/>
                <w:szCs w:val="22"/>
              </w:rPr>
            </w:pPr>
          </w:p>
        </w:tc>
      </w:tr>
      <w:tr w:rsidR="00F43E5E" w:rsidRPr="00FB0615" w:rsidTr="00F43E5E">
        <w:trPr>
          <w:trHeight w:val="330"/>
        </w:trPr>
        <w:tc>
          <w:tcPr>
            <w:tcW w:w="1260" w:type="dxa"/>
            <w:vMerge w:val="restart"/>
            <w:shd w:val="clear" w:color="auto" w:fill="auto"/>
            <w:hideMark/>
          </w:tcPr>
          <w:p w:rsidR="00F43E5E" w:rsidRPr="00FB0615" w:rsidRDefault="00F43E5E" w:rsidP="00F43E5E">
            <w:pPr>
              <w:rPr>
                <w:sz w:val="22"/>
                <w:szCs w:val="22"/>
              </w:rPr>
            </w:pPr>
            <w:r w:rsidRPr="00FB0615">
              <w:rPr>
                <w:sz w:val="22"/>
                <w:szCs w:val="22"/>
              </w:rPr>
              <w:t>12x7x5 Hand Held Tote</w:t>
            </w:r>
          </w:p>
        </w:tc>
        <w:tc>
          <w:tcPr>
            <w:tcW w:w="1620" w:type="dxa"/>
            <w:vMerge w:val="restart"/>
            <w:shd w:val="clear" w:color="auto" w:fill="auto"/>
            <w:hideMark/>
          </w:tcPr>
          <w:p w:rsidR="00F43E5E" w:rsidRPr="00FB0615" w:rsidRDefault="00F43E5E" w:rsidP="00F43E5E">
            <w:pPr>
              <w:rPr>
                <w:sz w:val="22"/>
                <w:szCs w:val="22"/>
              </w:rPr>
            </w:pPr>
            <w:r w:rsidRPr="00FB0615">
              <w:rPr>
                <w:sz w:val="22"/>
                <w:szCs w:val="22"/>
              </w:rPr>
              <w:t>CHEP120705</w:t>
            </w:r>
          </w:p>
        </w:tc>
        <w:tc>
          <w:tcPr>
            <w:tcW w:w="810" w:type="dxa"/>
            <w:vMerge w:val="restart"/>
            <w:shd w:val="clear" w:color="auto" w:fill="auto"/>
            <w:vAlign w:val="center"/>
            <w:hideMark/>
          </w:tcPr>
          <w:p w:rsidR="00F43E5E" w:rsidRPr="00FB0615" w:rsidRDefault="00F43E5E" w:rsidP="00F43E5E">
            <w:pPr>
              <w:rPr>
                <w:sz w:val="22"/>
                <w:szCs w:val="22"/>
              </w:rPr>
            </w:pPr>
            <w:r w:rsidRPr="00FB0615">
              <w:rPr>
                <w:sz w:val="22"/>
                <w:szCs w:val="22"/>
              </w:rPr>
              <w:t>216</w:t>
            </w: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Nominal Dimensions:  12”x7”x5”</w:t>
            </w:r>
          </w:p>
        </w:tc>
        <w:tc>
          <w:tcPr>
            <w:tcW w:w="1080" w:type="dxa"/>
            <w:vMerge w:val="restart"/>
            <w:shd w:val="clear" w:color="auto" w:fill="auto"/>
            <w:vAlign w:val="bottom"/>
            <w:hideMark/>
          </w:tcPr>
          <w:p w:rsidR="00F43E5E" w:rsidRPr="00FB0615" w:rsidRDefault="00F43E5E" w:rsidP="00F43E5E">
            <w:pPr>
              <w:rPr>
                <w:sz w:val="22"/>
                <w:szCs w:val="22"/>
              </w:rPr>
            </w:pPr>
            <w:r w:rsidRPr="00FB0615">
              <w:rPr>
                <w:sz w:val="22"/>
                <w:szCs w:val="22"/>
              </w:rPr>
              <w:t> </w:t>
            </w:r>
          </w:p>
        </w:tc>
        <w:tc>
          <w:tcPr>
            <w:tcW w:w="990" w:type="dxa"/>
            <w:vMerge w:val="restart"/>
            <w:shd w:val="clear" w:color="auto" w:fill="auto"/>
            <w:vAlign w:val="bottom"/>
            <w:hideMark/>
          </w:tcPr>
          <w:p w:rsidR="00F43E5E" w:rsidRPr="00FB0615" w:rsidRDefault="00F43E5E" w:rsidP="00F43E5E">
            <w:pPr>
              <w:rPr>
                <w:sz w:val="22"/>
                <w:szCs w:val="22"/>
              </w:rPr>
            </w:pPr>
            <w:r w:rsidRPr="00FB0615">
              <w:rPr>
                <w:sz w:val="22"/>
                <w:szCs w:val="22"/>
              </w:rPr>
              <w:t> </w:t>
            </w:r>
          </w:p>
        </w:tc>
        <w:tc>
          <w:tcPr>
            <w:tcW w:w="2520" w:type="dxa"/>
            <w:vMerge w:val="restart"/>
            <w:shd w:val="clear" w:color="auto" w:fill="auto"/>
            <w:hideMark/>
          </w:tcPr>
          <w:p w:rsidR="00F43E5E" w:rsidRPr="00FB0615" w:rsidRDefault="00F43E5E" w:rsidP="00F43E5E">
            <w:pPr>
              <w:rPr>
                <w:sz w:val="22"/>
                <w:szCs w:val="22"/>
              </w:rPr>
            </w:pPr>
            <w:r w:rsidRPr="00FB0615">
              <w:rPr>
                <w:sz w:val="22"/>
                <w:szCs w:val="22"/>
              </w:rPr>
              <w:t>Unit Load 6500: 1207-05 (1 Pallet; 216 Totes; 1 Lid) x 4 (Logistics requirement 2 spaces 2 high)</w:t>
            </w:r>
          </w:p>
          <w:p w:rsidR="00F43E5E" w:rsidRPr="00FB0615" w:rsidRDefault="00F43E5E" w:rsidP="00F43E5E">
            <w:pPr>
              <w:rPr>
                <w:sz w:val="22"/>
                <w:szCs w:val="22"/>
              </w:rPr>
            </w:pPr>
            <w:r w:rsidRPr="00FB0615">
              <w:rPr>
                <w:sz w:val="22"/>
                <w:szCs w:val="22"/>
              </w:rPr>
              <w:t>24 / layer – 9 layers / UL</w:t>
            </w:r>
          </w:p>
        </w:tc>
      </w:tr>
      <w:tr w:rsidR="00F43E5E" w:rsidRPr="00FB0615" w:rsidTr="00F43E5E">
        <w:trPr>
          <w:trHeight w:val="315"/>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Weight:  1.2lbs</w:t>
            </w:r>
          </w:p>
        </w:tc>
        <w:tc>
          <w:tcPr>
            <w:tcW w:w="1080" w:type="dxa"/>
            <w:vMerge/>
            <w:vAlign w:val="center"/>
            <w:hideMark/>
          </w:tcPr>
          <w:p w:rsidR="00F43E5E" w:rsidRPr="00FB0615" w:rsidRDefault="00F43E5E" w:rsidP="00F43E5E">
            <w:pPr>
              <w:rPr>
                <w:sz w:val="22"/>
                <w:szCs w:val="22"/>
              </w:rPr>
            </w:pPr>
          </w:p>
        </w:tc>
        <w:tc>
          <w:tcPr>
            <w:tcW w:w="990" w:type="dxa"/>
            <w:vMerge/>
            <w:vAlign w:val="center"/>
            <w:hideMark/>
          </w:tcPr>
          <w:p w:rsidR="00F43E5E" w:rsidRPr="00FB0615" w:rsidRDefault="00F43E5E" w:rsidP="00F43E5E">
            <w:pPr>
              <w:rPr>
                <w:sz w:val="22"/>
                <w:szCs w:val="22"/>
              </w:rPr>
            </w:pP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330"/>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 xml:space="preserve">Volume(cu </w:t>
            </w:r>
            <w:proofErr w:type="spellStart"/>
            <w:r w:rsidRPr="00FB0615">
              <w:rPr>
                <w:sz w:val="22"/>
                <w:szCs w:val="22"/>
              </w:rPr>
              <w:t>ft</w:t>
            </w:r>
            <w:proofErr w:type="spellEnd"/>
            <w:r w:rsidRPr="00FB0615">
              <w:rPr>
                <w:sz w:val="22"/>
                <w:szCs w:val="22"/>
              </w:rPr>
              <w:t>):  .13</w:t>
            </w:r>
          </w:p>
        </w:tc>
        <w:tc>
          <w:tcPr>
            <w:tcW w:w="1080" w:type="dxa"/>
            <w:vMerge/>
            <w:vAlign w:val="center"/>
            <w:hideMark/>
          </w:tcPr>
          <w:p w:rsidR="00F43E5E" w:rsidRPr="00FB0615" w:rsidRDefault="00F43E5E" w:rsidP="00F43E5E">
            <w:pPr>
              <w:rPr>
                <w:sz w:val="22"/>
                <w:szCs w:val="22"/>
              </w:rPr>
            </w:pPr>
          </w:p>
        </w:tc>
        <w:tc>
          <w:tcPr>
            <w:tcW w:w="990" w:type="dxa"/>
            <w:vMerge/>
            <w:vAlign w:val="center"/>
            <w:hideMark/>
          </w:tcPr>
          <w:p w:rsidR="00F43E5E" w:rsidRPr="00FB0615" w:rsidRDefault="00F43E5E" w:rsidP="00F43E5E">
            <w:pPr>
              <w:rPr>
                <w:sz w:val="22"/>
                <w:szCs w:val="22"/>
              </w:rPr>
            </w:pP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315"/>
        </w:trPr>
        <w:tc>
          <w:tcPr>
            <w:tcW w:w="1260" w:type="dxa"/>
            <w:vMerge w:val="restart"/>
            <w:shd w:val="clear" w:color="auto" w:fill="auto"/>
            <w:hideMark/>
          </w:tcPr>
          <w:p w:rsidR="00F43E5E" w:rsidRPr="00FB0615" w:rsidRDefault="00F43E5E" w:rsidP="00F43E5E">
            <w:pPr>
              <w:rPr>
                <w:sz w:val="22"/>
                <w:szCs w:val="22"/>
              </w:rPr>
            </w:pPr>
            <w:r w:rsidRPr="00FB0615">
              <w:rPr>
                <w:sz w:val="22"/>
                <w:szCs w:val="22"/>
              </w:rPr>
              <w:t>12x15x7.5 Hand Held Tote</w:t>
            </w:r>
          </w:p>
        </w:tc>
        <w:tc>
          <w:tcPr>
            <w:tcW w:w="1620" w:type="dxa"/>
            <w:vMerge w:val="restart"/>
            <w:shd w:val="clear" w:color="auto" w:fill="auto"/>
            <w:hideMark/>
          </w:tcPr>
          <w:p w:rsidR="00F43E5E" w:rsidRPr="00FB0615" w:rsidRDefault="00F43E5E" w:rsidP="00F43E5E">
            <w:pPr>
              <w:rPr>
                <w:sz w:val="22"/>
                <w:szCs w:val="22"/>
              </w:rPr>
            </w:pPr>
            <w:r w:rsidRPr="00FB0615">
              <w:rPr>
                <w:sz w:val="22"/>
                <w:szCs w:val="22"/>
              </w:rPr>
              <w:t>CHEP121507</w:t>
            </w:r>
          </w:p>
        </w:tc>
        <w:tc>
          <w:tcPr>
            <w:tcW w:w="810" w:type="dxa"/>
            <w:vMerge w:val="restart"/>
            <w:shd w:val="clear" w:color="auto" w:fill="auto"/>
            <w:vAlign w:val="center"/>
            <w:hideMark/>
          </w:tcPr>
          <w:p w:rsidR="00F43E5E" w:rsidRPr="00FB0615" w:rsidRDefault="00F43E5E" w:rsidP="00F43E5E">
            <w:pPr>
              <w:rPr>
                <w:sz w:val="22"/>
                <w:szCs w:val="22"/>
              </w:rPr>
            </w:pPr>
            <w:r w:rsidRPr="00FB0615">
              <w:rPr>
                <w:sz w:val="22"/>
                <w:szCs w:val="22"/>
              </w:rPr>
              <w:t>72</w:t>
            </w: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Nominal Dimensions:  12”x15”x7.5”</w:t>
            </w:r>
          </w:p>
        </w:tc>
        <w:tc>
          <w:tcPr>
            <w:tcW w:w="1080" w:type="dxa"/>
            <w:vMerge w:val="restart"/>
            <w:shd w:val="clear" w:color="auto" w:fill="auto"/>
            <w:vAlign w:val="bottom"/>
            <w:hideMark/>
          </w:tcPr>
          <w:p w:rsidR="00F43E5E" w:rsidRPr="00FB0615" w:rsidRDefault="00F43E5E" w:rsidP="00F43E5E">
            <w:pPr>
              <w:rPr>
                <w:sz w:val="22"/>
                <w:szCs w:val="22"/>
              </w:rPr>
            </w:pPr>
            <w:r w:rsidRPr="00FB0615">
              <w:rPr>
                <w:sz w:val="22"/>
                <w:szCs w:val="22"/>
              </w:rPr>
              <w:t> </w:t>
            </w:r>
          </w:p>
        </w:tc>
        <w:tc>
          <w:tcPr>
            <w:tcW w:w="990" w:type="dxa"/>
            <w:vMerge w:val="restart"/>
            <w:shd w:val="clear" w:color="auto" w:fill="auto"/>
            <w:vAlign w:val="bottom"/>
            <w:hideMark/>
          </w:tcPr>
          <w:p w:rsidR="00F43E5E" w:rsidRPr="00FB0615" w:rsidRDefault="00F43E5E" w:rsidP="00F43E5E">
            <w:pPr>
              <w:rPr>
                <w:sz w:val="22"/>
                <w:szCs w:val="22"/>
              </w:rPr>
            </w:pPr>
            <w:r w:rsidRPr="00FB0615">
              <w:rPr>
                <w:sz w:val="22"/>
                <w:szCs w:val="22"/>
              </w:rPr>
              <w:t> </w:t>
            </w:r>
          </w:p>
        </w:tc>
        <w:tc>
          <w:tcPr>
            <w:tcW w:w="2520" w:type="dxa"/>
            <w:vMerge w:val="restart"/>
            <w:shd w:val="clear" w:color="auto" w:fill="auto"/>
            <w:hideMark/>
          </w:tcPr>
          <w:p w:rsidR="00F43E5E" w:rsidRPr="00FB0615" w:rsidRDefault="00F43E5E" w:rsidP="00F43E5E">
            <w:pPr>
              <w:rPr>
                <w:sz w:val="22"/>
                <w:szCs w:val="22"/>
              </w:rPr>
            </w:pPr>
            <w:r w:rsidRPr="00FB0615">
              <w:rPr>
                <w:sz w:val="22"/>
                <w:szCs w:val="22"/>
              </w:rPr>
              <w:t xml:space="preserve">Unit Load 6502: 1215-07 (1 Pallet; 72 Totes; 1 Lid) x 4 (Logistics requirement 2 spaces 2 high) </w:t>
            </w:r>
          </w:p>
          <w:p w:rsidR="00F43E5E" w:rsidRPr="00FB0615" w:rsidRDefault="00F43E5E" w:rsidP="00F43E5E">
            <w:pPr>
              <w:rPr>
                <w:sz w:val="22"/>
                <w:szCs w:val="22"/>
              </w:rPr>
            </w:pPr>
            <w:r w:rsidRPr="00FB0615">
              <w:rPr>
                <w:sz w:val="22"/>
                <w:szCs w:val="22"/>
              </w:rPr>
              <w:t>12 / layer – 6 layers / UL</w:t>
            </w:r>
          </w:p>
        </w:tc>
      </w:tr>
      <w:tr w:rsidR="00F43E5E" w:rsidRPr="00FB0615" w:rsidTr="00F43E5E">
        <w:trPr>
          <w:trHeight w:val="315"/>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Weight:  2.6lbs</w:t>
            </w:r>
          </w:p>
        </w:tc>
        <w:tc>
          <w:tcPr>
            <w:tcW w:w="1080" w:type="dxa"/>
            <w:vMerge/>
            <w:vAlign w:val="center"/>
            <w:hideMark/>
          </w:tcPr>
          <w:p w:rsidR="00F43E5E" w:rsidRPr="00FB0615" w:rsidRDefault="00F43E5E" w:rsidP="00F43E5E">
            <w:pPr>
              <w:rPr>
                <w:sz w:val="22"/>
                <w:szCs w:val="22"/>
              </w:rPr>
            </w:pPr>
          </w:p>
        </w:tc>
        <w:tc>
          <w:tcPr>
            <w:tcW w:w="990" w:type="dxa"/>
            <w:vMerge/>
            <w:vAlign w:val="center"/>
            <w:hideMark/>
          </w:tcPr>
          <w:p w:rsidR="00F43E5E" w:rsidRPr="00FB0615" w:rsidRDefault="00F43E5E" w:rsidP="00F43E5E">
            <w:pPr>
              <w:rPr>
                <w:sz w:val="22"/>
                <w:szCs w:val="22"/>
              </w:rPr>
            </w:pP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330"/>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Volume(cu ft.): .56</w:t>
            </w:r>
          </w:p>
        </w:tc>
        <w:tc>
          <w:tcPr>
            <w:tcW w:w="1080" w:type="dxa"/>
            <w:vMerge/>
            <w:vAlign w:val="center"/>
            <w:hideMark/>
          </w:tcPr>
          <w:p w:rsidR="00F43E5E" w:rsidRPr="00FB0615" w:rsidRDefault="00F43E5E" w:rsidP="00F43E5E">
            <w:pPr>
              <w:rPr>
                <w:sz w:val="22"/>
                <w:szCs w:val="22"/>
              </w:rPr>
            </w:pPr>
          </w:p>
        </w:tc>
        <w:tc>
          <w:tcPr>
            <w:tcW w:w="990" w:type="dxa"/>
            <w:vMerge/>
            <w:vAlign w:val="center"/>
            <w:hideMark/>
          </w:tcPr>
          <w:p w:rsidR="00F43E5E" w:rsidRPr="00FB0615" w:rsidRDefault="00F43E5E" w:rsidP="00F43E5E">
            <w:pPr>
              <w:rPr>
                <w:sz w:val="22"/>
                <w:szCs w:val="22"/>
              </w:rPr>
            </w:pP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315"/>
        </w:trPr>
        <w:tc>
          <w:tcPr>
            <w:tcW w:w="1260" w:type="dxa"/>
            <w:vMerge w:val="restart"/>
            <w:shd w:val="clear" w:color="auto" w:fill="auto"/>
            <w:hideMark/>
          </w:tcPr>
          <w:p w:rsidR="00F43E5E" w:rsidRPr="00FB0615" w:rsidRDefault="00F43E5E" w:rsidP="00F43E5E">
            <w:pPr>
              <w:rPr>
                <w:sz w:val="22"/>
                <w:szCs w:val="22"/>
              </w:rPr>
            </w:pPr>
            <w:r w:rsidRPr="00FB0615">
              <w:rPr>
                <w:sz w:val="22"/>
                <w:szCs w:val="22"/>
              </w:rPr>
              <w:t>24x15x7.5 Hand Held Tote</w:t>
            </w:r>
          </w:p>
        </w:tc>
        <w:tc>
          <w:tcPr>
            <w:tcW w:w="1620" w:type="dxa"/>
            <w:vMerge w:val="restart"/>
            <w:shd w:val="clear" w:color="auto" w:fill="auto"/>
            <w:hideMark/>
          </w:tcPr>
          <w:p w:rsidR="00F43E5E" w:rsidRPr="00FB0615" w:rsidRDefault="00F43E5E" w:rsidP="00F43E5E">
            <w:pPr>
              <w:rPr>
                <w:sz w:val="22"/>
                <w:szCs w:val="22"/>
              </w:rPr>
            </w:pPr>
            <w:r w:rsidRPr="00FB0615">
              <w:rPr>
                <w:sz w:val="22"/>
                <w:szCs w:val="22"/>
              </w:rPr>
              <w:t>CHEP241507</w:t>
            </w:r>
          </w:p>
        </w:tc>
        <w:tc>
          <w:tcPr>
            <w:tcW w:w="810" w:type="dxa"/>
            <w:vMerge w:val="restart"/>
            <w:shd w:val="clear" w:color="auto" w:fill="auto"/>
            <w:vAlign w:val="center"/>
            <w:hideMark/>
          </w:tcPr>
          <w:p w:rsidR="00F43E5E" w:rsidRPr="00FB0615" w:rsidRDefault="00F43E5E" w:rsidP="00F43E5E">
            <w:pPr>
              <w:rPr>
                <w:sz w:val="22"/>
                <w:szCs w:val="22"/>
              </w:rPr>
            </w:pPr>
            <w:r w:rsidRPr="00FB0615">
              <w:rPr>
                <w:sz w:val="22"/>
                <w:szCs w:val="22"/>
              </w:rPr>
              <w:t>36</w:t>
            </w: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Nominal Dimensions:  24”x15”x7.5”</w:t>
            </w:r>
          </w:p>
        </w:tc>
        <w:tc>
          <w:tcPr>
            <w:tcW w:w="1080" w:type="dxa"/>
            <w:vMerge w:val="restart"/>
            <w:shd w:val="clear" w:color="auto" w:fill="auto"/>
            <w:vAlign w:val="bottom"/>
            <w:hideMark/>
          </w:tcPr>
          <w:p w:rsidR="00F43E5E" w:rsidRPr="00FB0615" w:rsidRDefault="00F43E5E" w:rsidP="00F43E5E">
            <w:pPr>
              <w:rPr>
                <w:sz w:val="22"/>
                <w:szCs w:val="22"/>
              </w:rPr>
            </w:pPr>
            <w:r w:rsidRPr="00FB0615">
              <w:rPr>
                <w:sz w:val="22"/>
                <w:szCs w:val="22"/>
              </w:rPr>
              <w:t> </w:t>
            </w:r>
          </w:p>
        </w:tc>
        <w:tc>
          <w:tcPr>
            <w:tcW w:w="990" w:type="dxa"/>
            <w:vMerge w:val="restart"/>
            <w:shd w:val="clear" w:color="auto" w:fill="auto"/>
            <w:vAlign w:val="bottom"/>
            <w:hideMark/>
          </w:tcPr>
          <w:p w:rsidR="00F43E5E" w:rsidRPr="00FB0615" w:rsidRDefault="00F43E5E" w:rsidP="00F43E5E">
            <w:pPr>
              <w:rPr>
                <w:sz w:val="22"/>
                <w:szCs w:val="22"/>
              </w:rPr>
            </w:pPr>
            <w:r w:rsidRPr="00FB0615">
              <w:rPr>
                <w:sz w:val="22"/>
                <w:szCs w:val="22"/>
              </w:rPr>
              <w:t> </w:t>
            </w:r>
          </w:p>
        </w:tc>
        <w:tc>
          <w:tcPr>
            <w:tcW w:w="2520" w:type="dxa"/>
            <w:vMerge w:val="restart"/>
            <w:shd w:val="clear" w:color="auto" w:fill="auto"/>
            <w:hideMark/>
          </w:tcPr>
          <w:p w:rsidR="00F43E5E" w:rsidRPr="00FB0615" w:rsidRDefault="00F43E5E" w:rsidP="00F43E5E">
            <w:pPr>
              <w:rPr>
                <w:sz w:val="22"/>
                <w:szCs w:val="22"/>
              </w:rPr>
            </w:pPr>
            <w:r w:rsidRPr="00FB0615">
              <w:rPr>
                <w:sz w:val="22"/>
                <w:szCs w:val="22"/>
              </w:rPr>
              <w:t xml:space="preserve">Unit Load 6504: 2415-07 (1 Pallet; 36 Totes; 1 Lid) x 4 (Logistics requirement 2 spaces 2 high) </w:t>
            </w:r>
          </w:p>
          <w:p w:rsidR="00F43E5E" w:rsidRPr="00FB0615" w:rsidRDefault="00F43E5E" w:rsidP="00F43E5E">
            <w:pPr>
              <w:rPr>
                <w:sz w:val="22"/>
                <w:szCs w:val="22"/>
              </w:rPr>
            </w:pPr>
            <w:r w:rsidRPr="00FB0615">
              <w:rPr>
                <w:sz w:val="22"/>
                <w:szCs w:val="22"/>
              </w:rPr>
              <w:t>6 / layer – 6 layers / UL</w:t>
            </w:r>
          </w:p>
        </w:tc>
      </w:tr>
      <w:tr w:rsidR="00F43E5E" w:rsidRPr="00FB0615" w:rsidTr="00F43E5E">
        <w:trPr>
          <w:trHeight w:val="315"/>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Weight:  4.6lbs</w:t>
            </w:r>
          </w:p>
        </w:tc>
        <w:tc>
          <w:tcPr>
            <w:tcW w:w="1080" w:type="dxa"/>
            <w:vMerge/>
            <w:vAlign w:val="center"/>
            <w:hideMark/>
          </w:tcPr>
          <w:p w:rsidR="00F43E5E" w:rsidRPr="00FB0615" w:rsidRDefault="00F43E5E" w:rsidP="00F43E5E">
            <w:pPr>
              <w:rPr>
                <w:sz w:val="22"/>
                <w:szCs w:val="22"/>
              </w:rPr>
            </w:pPr>
          </w:p>
        </w:tc>
        <w:tc>
          <w:tcPr>
            <w:tcW w:w="990" w:type="dxa"/>
            <w:vMerge/>
            <w:vAlign w:val="center"/>
            <w:hideMark/>
          </w:tcPr>
          <w:p w:rsidR="00F43E5E" w:rsidRPr="00FB0615" w:rsidRDefault="00F43E5E" w:rsidP="00F43E5E">
            <w:pPr>
              <w:rPr>
                <w:sz w:val="22"/>
                <w:szCs w:val="22"/>
              </w:rPr>
            </w:pP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330"/>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Volume(cu ft.): 1.09</w:t>
            </w:r>
          </w:p>
        </w:tc>
        <w:tc>
          <w:tcPr>
            <w:tcW w:w="1080" w:type="dxa"/>
            <w:vMerge/>
            <w:vAlign w:val="center"/>
            <w:hideMark/>
          </w:tcPr>
          <w:p w:rsidR="00F43E5E" w:rsidRPr="00FB0615" w:rsidRDefault="00F43E5E" w:rsidP="00F43E5E">
            <w:pPr>
              <w:rPr>
                <w:sz w:val="22"/>
                <w:szCs w:val="22"/>
              </w:rPr>
            </w:pPr>
          </w:p>
        </w:tc>
        <w:tc>
          <w:tcPr>
            <w:tcW w:w="990" w:type="dxa"/>
            <w:vMerge/>
            <w:vAlign w:val="center"/>
            <w:hideMark/>
          </w:tcPr>
          <w:p w:rsidR="00F43E5E" w:rsidRPr="00FB0615" w:rsidRDefault="00F43E5E" w:rsidP="00F43E5E">
            <w:pPr>
              <w:rPr>
                <w:sz w:val="22"/>
                <w:szCs w:val="22"/>
              </w:rPr>
            </w:pP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315"/>
        </w:trPr>
        <w:tc>
          <w:tcPr>
            <w:tcW w:w="1260" w:type="dxa"/>
            <w:vMerge w:val="restart"/>
            <w:shd w:val="clear" w:color="auto" w:fill="auto"/>
            <w:hideMark/>
          </w:tcPr>
          <w:p w:rsidR="00F43E5E" w:rsidRPr="00FB0615" w:rsidRDefault="00F43E5E" w:rsidP="00F43E5E">
            <w:pPr>
              <w:rPr>
                <w:sz w:val="22"/>
                <w:szCs w:val="22"/>
              </w:rPr>
            </w:pPr>
            <w:r w:rsidRPr="00FB0615">
              <w:rPr>
                <w:sz w:val="22"/>
                <w:szCs w:val="22"/>
              </w:rPr>
              <w:t>24x22.5x11 Hand Held Tote</w:t>
            </w:r>
          </w:p>
        </w:tc>
        <w:tc>
          <w:tcPr>
            <w:tcW w:w="1620" w:type="dxa"/>
            <w:vMerge w:val="restart"/>
            <w:shd w:val="clear" w:color="auto" w:fill="auto"/>
            <w:hideMark/>
          </w:tcPr>
          <w:p w:rsidR="00F43E5E" w:rsidRPr="00FB0615" w:rsidRDefault="00F43E5E" w:rsidP="00F43E5E">
            <w:pPr>
              <w:rPr>
                <w:sz w:val="22"/>
                <w:szCs w:val="22"/>
              </w:rPr>
            </w:pPr>
            <w:r w:rsidRPr="00FB0615">
              <w:rPr>
                <w:sz w:val="22"/>
                <w:szCs w:val="22"/>
              </w:rPr>
              <w:t>CHEP242211</w:t>
            </w:r>
          </w:p>
        </w:tc>
        <w:tc>
          <w:tcPr>
            <w:tcW w:w="810" w:type="dxa"/>
            <w:vMerge w:val="restart"/>
            <w:shd w:val="clear" w:color="auto" w:fill="auto"/>
            <w:vAlign w:val="center"/>
            <w:hideMark/>
          </w:tcPr>
          <w:p w:rsidR="00F43E5E" w:rsidRPr="00FB0615" w:rsidRDefault="00F43E5E" w:rsidP="00F43E5E">
            <w:pPr>
              <w:rPr>
                <w:sz w:val="22"/>
                <w:szCs w:val="22"/>
              </w:rPr>
            </w:pPr>
            <w:r w:rsidRPr="00FB0615">
              <w:rPr>
                <w:sz w:val="22"/>
                <w:szCs w:val="22"/>
              </w:rPr>
              <w:t>16</w:t>
            </w: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Nominal Dimensions:  24”x22.5”x11”</w:t>
            </w:r>
          </w:p>
        </w:tc>
        <w:tc>
          <w:tcPr>
            <w:tcW w:w="1080" w:type="dxa"/>
            <w:vMerge w:val="restart"/>
            <w:shd w:val="clear" w:color="auto" w:fill="auto"/>
            <w:vAlign w:val="bottom"/>
            <w:hideMark/>
          </w:tcPr>
          <w:p w:rsidR="00F43E5E" w:rsidRPr="00FB0615" w:rsidRDefault="00F43E5E" w:rsidP="00F43E5E">
            <w:pPr>
              <w:rPr>
                <w:sz w:val="22"/>
                <w:szCs w:val="22"/>
              </w:rPr>
            </w:pPr>
            <w:r w:rsidRPr="00FB0615">
              <w:rPr>
                <w:sz w:val="22"/>
                <w:szCs w:val="22"/>
              </w:rPr>
              <w:t> </w:t>
            </w:r>
          </w:p>
        </w:tc>
        <w:tc>
          <w:tcPr>
            <w:tcW w:w="990" w:type="dxa"/>
            <w:vMerge w:val="restart"/>
            <w:shd w:val="clear" w:color="auto" w:fill="auto"/>
            <w:vAlign w:val="bottom"/>
            <w:hideMark/>
          </w:tcPr>
          <w:p w:rsidR="00F43E5E" w:rsidRPr="00FB0615" w:rsidRDefault="00F43E5E" w:rsidP="00F43E5E">
            <w:pPr>
              <w:rPr>
                <w:sz w:val="22"/>
                <w:szCs w:val="22"/>
              </w:rPr>
            </w:pPr>
            <w:r w:rsidRPr="00FB0615">
              <w:rPr>
                <w:sz w:val="22"/>
                <w:szCs w:val="22"/>
              </w:rPr>
              <w:t> </w:t>
            </w:r>
          </w:p>
        </w:tc>
        <w:tc>
          <w:tcPr>
            <w:tcW w:w="2520" w:type="dxa"/>
            <w:vMerge w:val="restart"/>
            <w:shd w:val="clear" w:color="auto" w:fill="auto"/>
            <w:hideMark/>
          </w:tcPr>
          <w:p w:rsidR="00F43E5E" w:rsidRPr="00FB0615" w:rsidRDefault="00F43E5E" w:rsidP="00F43E5E">
            <w:pPr>
              <w:rPr>
                <w:sz w:val="22"/>
                <w:szCs w:val="22"/>
              </w:rPr>
            </w:pPr>
            <w:r w:rsidRPr="00FB0615">
              <w:rPr>
                <w:sz w:val="22"/>
                <w:szCs w:val="22"/>
              </w:rPr>
              <w:t xml:space="preserve">Unit Load 6505: 2422-11 (1 Pallet; 16 Totes; 1 Lid) x 4 (Logistics requirement 2 spaces 2 high) </w:t>
            </w:r>
          </w:p>
          <w:p w:rsidR="00F43E5E" w:rsidRPr="00FB0615" w:rsidRDefault="00F43E5E" w:rsidP="00F43E5E">
            <w:pPr>
              <w:rPr>
                <w:sz w:val="22"/>
                <w:szCs w:val="22"/>
              </w:rPr>
            </w:pPr>
            <w:r w:rsidRPr="00FB0615">
              <w:rPr>
                <w:sz w:val="22"/>
                <w:szCs w:val="22"/>
              </w:rPr>
              <w:t>4 / layer – 4 layers / UL</w:t>
            </w:r>
          </w:p>
        </w:tc>
      </w:tr>
      <w:tr w:rsidR="00F43E5E" w:rsidRPr="00FB0615" w:rsidTr="00F43E5E">
        <w:trPr>
          <w:trHeight w:val="315"/>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Weight:  7.8lbs</w:t>
            </w:r>
          </w:p>
        </w:tc>
        <w:tc>
          <w:tcPr>
            <w:tcW w:w="1080" w:type="dxa"/>
            <w:vMerge/>
            <w:vAlign w:val="center"/>
            <w:hideMark/>
          </w:tcPr>
          <w:p w:rsidR="00F43E5E" w:rsidRPr="00FB0615" w:rsidRDefault="00F43E5E" w:rsidP="00F43E5E">
            <w:pPr>
              <w:rPr>
                <w:sz w:val="22"/>
                <w:szCs w:val="22"/>
              </w:rPr>
            </w:pPr>
          </w:p>
        </w:tc>
        <w:tc>
          <w:tcPr>
            <w:tcW w:w="990" w:type="dxa"/>
            <w:vMerge/>
            <w:vAlign w:val="center"/>
            <w:hideMark/>
          </w:tcPr>
          <w:p w:rsidR="00F43E5E" w:rsidRPr="00FB0615" w:rsidRDefault="00F43E5E" w:rsidP="00F43E5E">
            <w:pPr>
              <w:rPr>
                <w:sz w:val="22"/>
                <w:szCs w:val="22"/>
              </w:rPr>
            </w:pP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315"/>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Volume(cu ft.): 2.56</w:t>
            </w:r>
          </w:p>
        </w:tc>
        <w:tc>
          <w:tcPr>
            <w:tcW w:w="1080" w:type="dxa"/>
            <w:vMerge/>
            <w:vAlign w:val="center"/>
            <w:hideMark/>
          </w:tcPr>
          <w:p w:rsidR="00F43E5E" w:rsidRPr="00FB0615" w:rsidRDefault="00F43E5E" w:rsidP="00F43E5E">
            <w:pPr>
              <w:rPr>
                <w:sz w:val="22"/>
                <w:szCs w:val="22"/>
              </w:rPr>
            </w:pPr>
          </w:p>
        </w:tc>
        <w:tc>
          <w:tcPr>
            <w:tcW w:w="990" w:type="dxa"/>
            <w:vMerge/>
            <w:vAlign w:val="center"/>
            <w:hideMark/>
          </w:tcPr>
          <w:p w:rsidR="00F43E5E" w:rsidRPr="00FB0615" w:rsidRDefault="00F43E5E" w:rsidP="00F43E5E">
            <w:pPr>
              <w:rPr>
                <w:sz w:val="22"/>
                <w:szCs w:val="22"/>
              </w:rPr>
            </w:pP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270"/>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noWrap/>
            <w:vAlign w:val="bottom"/>
            <w:hideMark/>
          </w:tcPr>
          <w:p w:rsidR="00F43E5E" w:rsidRPr="00FB0615" w:rsidRDefault="00F43E5E" w:rsidP="00F43E5E">
            <w:pPr>
              <w:rPr>
                <w:sz w:val="22"/>
                <w:szCs w:val="22"/>
              </w:rPr>
            </w:pPr>
            <w:r w:rsidRPr="00FB0615">
              <w:rPr>
                <w:sz w:val="22"/>
                <w:szCs w:val="22"/>
              </w:rPr>
              <w:t> </w:t>
            </w:r>
          </w:p>
        </w:tc>
        <w:tc>
          <w:tcPr>
            <w:tcW w:w="1080" w:type="dxa"/>
            <w:vMerge/>
            <w:vAlign w:val="center"/>
            <w:hideMark/>
          </w:tcPr>
          <w:p w:rsidR="00F43E5E" w:rsidRPr="00FB0615" w:rsidRDefault="00F43E5E" w:rsidP="00F43E5E">
            <w:pPr>
              <w:rPr>
                <w:sz w:val="22"/>
                <w:szCs w:val="22"/>
              </w:rPr>
            </w:pPr>
          </w:p>
        </w:tc>
        <w:tc>
          <w:tcPr>
            <w:tcW w:w="990" w:type="dxa"/>
            <w:vMerge/>
            <w:vAlign w:val="center"/>
            <w:hideMark/>
          </w:tcPr>
          <w:p w:rsidR="00F43E5E" w:rsidRPr="00FB0615" w:rsidRDefault="00F43E5E" w:rsidP="00F43E5E">
            <w:pPr>
              <w:rPr>
                <w:sz w:val="22"/>
                <w:szCs w:val="22"/>
              </w:rPr>
            </w:pP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315"/>
        </w:trPr>
        <w:tc>
          <w:tcPr>
            <w:tcW w:w="1260" w:type="dxa"/>
            <w:vMerge w:val="restart"/>
            <w:shd w:val="clear" w:color="auto" w:fill="auto"/>
            <w:hideMark/>
          </w:tcPr>
          <w:p w:rsidR="00F43E5E" w:rsidRPr="00FB0615" w:rsidRDefault="00F43E5E" w:rsidP="00F43E5E">
            <w:pPr>
              <w:rPr>
                <w:sz w:val="22"/>
                <w:szCs w:val="22"/>
              </w:rPr>
            </w:pPr>
            <w:r w:rsidRPr="00FB0615">
              <w:rPr>
                <w:sz w:val="22"/>
                <w:szCs w:val="22"/>
              </w:rPr>
              <w:t>48x15x7.5 Hand Held Tote</w:t>
            </w:r>
          </w:p>
        </w:tc>
        <w:tc>
          <w:tcPr>
            <w:tcW w:w="1620" w:type="dxa"/>
            <w:vMerge w:val="restart"/>
            <w:shd w:val="clear" w:color="auto" w:fill="auto"/>
            <w:hideMark/>
          </w:tcPr>
          <w:p w:rsidR="00F43E5E" w:rsidRPr="00FB0615" w:rsidRDefault="00F43E5E" w:rsidP="00F43E5E">
            <w:pPr>
              <w:rPr>
                <w:sz w:val="22"/>
                <w:szCs w:val="22"/>
              </w:rPr>
            </w:pPr>
            <w:r w:rsidRPr="00FB0615">
              <w:rPr>
                <w:sz w:val="22"/>
                <w:szCs w:val="22"/>
              </w:rPr>
              <w:t>CHEP481507</w:t>
            </w:r>
          </w:p>
        </w:tc>
        <w:tc>
          <w:tcPr>
            <w:tcW w:w="810" w:type="dxa"/>
            <w:vMerge w:val="restart"/>
            <w:shd w:val="clear" w:color="auto" w:fill="auto"/>
            <w:vAlign w:val="center"/>
            <w:hideMark/>
          </w:tcPr>
          <w:p w:rsidR="00F43E5E" w:rsidRPr="00FB0615" w:rsidRDefault="00F43E5E" w:rsidP="00F43E5E">
            <w:pPr>
              <w:rPr>
                <w:sz w:val="22"/>
                <w:szCs w:val="22"/>
              </w:rPr>
            </w:pPr>
            <w:r w:rsidRPr="00FB0615">
              <w:rPr>
                <w:sz w:val="22"/>
                <w:szCs w:val="22"/>
              </w:rPr>
              <w:t>18</w:t>
            </w: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Nominal Dimensions:  48”x15”x7.5”</w:t>
            </w:r>
          </w:p>
        </w:tc>
        <w:tc>
          <w:tcPr>
            <w:tcW w:w="1080" w:type="dxa"/>
            <w:vMerge w:val="restart"/>
            <w:shd w:val="clear" w:color="auto" w:fill="auto"/>
            <w:vAlign w:val="bottom"/>
            <w:hideMark/>
          </w:tcPr>
          <w:p w:rsidR="00F43E5E" w:rsidRPr="00FB0615" w:rsidRDefault="00F43E5E" w:rsidP="00F43E5E">
            <w:pPr>
              <w:rPr>
                <w:sz w:val="22"/>
                <w:szCs w:val="22"/>
              </w:rPr>
            </w:pPr>
          </w:p>
        </w:tc>
        <w:tc>
          <w:tcPr>
            <w:tcW w:w="990" w:type="dxa"/>
            <w:vMerge w:val="restart"/>
            <w:shd w:val="clear" w:color="auto" w:fill="auto"/>
            <w:vAlign w:val="bottom"/>
            <w:hideMark/>
          </w:tcPr>
          <w:p w:rsidR="00F43E5E" w:rsidRPr="00FB0615" w:rsidRDefault="00F43E5E" w:rsidP="00F43E5E">
            <w:pPr>
              <w:rPr>
                <w:sz w:val="22"/>
                <w:szCs w:val="22"/>
              </w:rPr>
            </w:pPr>
          </w:p>
        </w:tc>
        <w:tc>
          <w:tcPr>
            <w:tcW w:w="2520" w:type="dxa"/>
            <w:vMerge w:val="restart"/>
            <w:shd w:val="clear" w:color="000000" w:fill="FFFFFF"/>
            <w:hideMark/>
          </w:tcPr>
          <w:p w:rsidR="00F43E5E" w:rsidRPr="00FB0615" w:rsidRDefault="00F43E5E" w:rsidP="00F43E5E">
            <w:pPr>
              <w:rPr>
                <w:sz w:val="22"/>
                <w:szCs w:val="22"/>
              </w:rPr>
            </w:pPr>
            <w:r w:rsidRPr="00FB0615">
              <w:rPr>
                <w:sz w:val="22"/>
                <w:szCs w:val="22"/>
              </w:rPr>
              <w:t xml:space="preserve">Unit Load 6514: 4815-07 (1 Pallet; 18 Totes; 1 Lid) x 4 (Logistics requirement 2 spaces 2 high) </w:t>
            </w:r>
          </w:p>
          <w:p w:rsidR="00F62D05" w:rsidRPr="00FB0615" w:rsidRDefault="00F43E5E" w:rsidP="00F43E5E">
            <w:pPr>
              <w:rPr>
                <w:sz w:val="22"/>
                <w:szCs w:val="22"/>
              </w:rPr>
            </w:pPr>
            <w:r w:rsidRPr="00FB0615">
              <w:rPr>
                <w:sz w:val="22"/>
                <w:szCs w:val="22"/>
              </w:rPr>
              <w:t>3 / layer – 6 layers / UL</w:t>
            </w:r>
          </w:p>
        </w:tc>
      </w:tr>
      <w:tr w:rsidR="00F43E5E" w:rsidRPr="00FB0615" w:rsidTr="00F43E5E">
        <w:trPr>
          <w:trHeight w:val="315"/>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 xml:space="preserve">Weight:  8.9 </w:t>
            </w:r>
            <w:proofErr w:type="spellStart"/>
            <w:r w:rsidRPr="00FB0615">
              <w:rPr>
                <w:sz w:val="22"/>
                <w:szCs w:val="22"/>
              </w:rPr>
              <w:t>lbs</w:t>
            </w:r>
            <w:proofErr w:type="spellEnd"/>
          </w:p>
        </w:tc>
        <w:tc>
          <w:tcPr>
            <w:tcW w:w="1080" w:type="dxa"/>
            <w:vMerge/>
            <w:vAlign w:val="center"/>
            <w:hideMark/>
          </w:tcPr>
          <w:p w:rsidR="00F43E5E" w:rsidRPr="00FB0615" w:rsidRDefault="00F43E5E" w:rsidP="00F43E5E">
            <w:pPr>
              <w:rPr>
                <w:sz w:val="22"/>
                <w:szCs w:val="22"/>
              </w:rPr>
            </w:pPr>
          </w:p>
        </w:tc>
        <w:tc>
          <w:tcPr>
            <w:tcW w:w="990" w:type="dxa"/>
            <w:vMerge/>
            <w:vAlign w:val="center"/>
            <w:hideMark/>
          </w:tcPr>
          <w:p w:rsidR="00F43E5E" w:rsidRPr="00FB0615" w:rsidRDefault="00F43E5E" w:rsidP="00F43E5E">
            <w:pPr>
              <w:rPr>
                <w:sz w:val="22"/>
                <w:szCs w:val="22"/>
              </w:rPr>
            </w:pPr>
          </w:p>
        </w:tc>
        <w:tc>
          <w:tcPr>
            <w:tcW w:w="2520" w:type="dxa"/>
            <w:vMerge/>
            <w:vAlign w:val="center"/>
            <w:hideMark/>
          </w:tcPr>
          <w:p w:rsidR="00F43E5E" w:rsidRPr="00FB0615" w:rsidRDefault="00F43E5E" w:rsidP="00F43E5E">
            <w:pPr>
              <w:rPr>
                <w:sz w:val="22"/>
                <w:szCs w:val="22"/>
              </w:rPr>
            </w:pPr>
          </w:p>
        </w:tc>
      </w:tr>
      <w:tr w:rsidR="00F43E5E" w:rsidRPr="00FB0615" w:rsidTr="004E27BD">
        <w:trPr>
          <w:trHeight w:val="377"/>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4E27BD">
            <w:pPr>
              <w:rPr>
                <w:sz w:val="22"/>
                <w:szCs w:val="22"/>
              </w:rPr>
            </w:pPr>
            <w:r w:rsidRPr="00FB0615">
              <w:rPr>
                <w:sz w:val="22"/>
                <w:szCs w:val="22"/>
              </w:rPr>
              <w:t xml:space="preserve">Volume(cu ft.): </w:t>
            </w:r>
            <w:r w:rsidR="004E27BD">
              <w:rPr>
                <w:sz w:val="22"/>
                <w:szCs w:val="22"/>
              </w:rPr>
              <w:t>2</w:t>
            </w:r>
            <w:r w:rsidRPr="00FB0615">
              <w:rPr>
                <w:sz w:val="22"/>
                <w:szCs w:val="22"/>
              </w:rPr>
              <w:t>.30</w:t>
            </w:r>
          </w:p>
        </w:tc>
        <w:tc>
          <w:tcPr>
            <w:tcW w:w="1080" w:type="dxa"/>
            <w:vMerge/>
            <w:vAlign w:val="center"/>
            <w:hideMark/>
          </w:tcPr>
          <w:p w:rsidR="00F43E5E" w:rsidRPr="00FB0615" w:rsidRDefault="00F43E5E" w:rsidP="00F43E5E">
            <w:pPr>
              <w:rPr>
                <w:sz w:val="22"/>
                <w:szCs w:val="22"/>
              </w:rPr>
            </w:pPr>
          </w:p>
        </w:tc>
        <w:tc>
          <w:tcPr>
            <w:tcW w:w="990" w:type="dxa"/>
            <w:vMerge/>
            <w:vAlign w:val="center"/>
            <w:hideMark/>
          </w:tcPr>
          <w:p w:rsidR="00F43E5E" w:rsidRPr="00FB0615" w:rsidRDefault="00F43E5E" w:rsidP="00F43E5E">
            <w:pPr>
              <w:rPr>
                <w:sz w:val="22"/>
                <w:szCs w:val="22"/>
              </w:rPr>
            </w:pPr>
          </w:p>
        </w:tc>
        <w:tc>
          <w:tcPr>
            <w:tcW w:w="2520" w:type="dxa"/>
            <w:vMerge/>
            <w:vAlign w:val="center"/>
            <w:hideMark/>
          </w:tcPr>
          <w:p w:rsidR="00F43E5E" w:rsidRPr="00FB0615" w:rsidRDefault="00F43E5E" w:rsidP="00F43E5E">
            <w:pPr>
              <w:rPr>
                <w:sz w:val="22"/>
                <w:szCs w:val="22"/>
              </w:rPr>
            </w:pPr>
          </w:p>
        </w:tc>
      </w:tr>
      <w:tr w:rsidR="00F43E5E" w:rsidRPr="00FB0615" w:rsidTr="004E27BD">
        <w:trPr>
          <w:trHeight w:val="161"/>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noWrap/>
            <w:vAlign w:val="bottom"/>
            <w:hideMark/>
          </w:tcPr>
          <w:p w:rsidR="00F43E5E" w:rsidRPr="00FB0615" w:rsidRDefault="00F43E5E" w:rsidP="00F43E5E">
            <w:pPr>
              <w:rPr>
                <w:sz w:val="22"/>
                <w:szCs w:val="22"/>
              </w:rPr>
            </w:pPr>
          </w:p>
        </w:tc>
        <w:tc>
          <w:tcPr>
            <w:tcW w:w="1080" w:type="dxa"/>
            <w:vMerge/>
            <w:vAlign w:val="center"/>
            <w:hideMark/>
          </w:tcPr>
          <w:p w:rsidR="00F43E5E" w:rsidRPr="00FB0615" w:rsidRDefault="00F43E5E" w:rsidP="00F43E5E">
            <w:pPr>
              <w:rPr>
                <w:sz w:val="22"/>
                <w:szCs w:val="22"/>
              </w:rPr>
            </w:pPr>
          </w:p>
        </w:tc>
        <w:tc>
          <w:tcPr>
            <w:tcW w:w="990" w:type="dxa"/>
            <w:vMerge/>
            <w:vAlign w:val="center"/>
            <w:hideMark/>
          </w:tcPr>
          <w:p w:rsidR="00F43E5E" w:rsidRPr="00FB0615" w:rsidRDefault="00F43E5E" w:rsidP="00F43E5E">
            <w:pPr>
              <w:rPr>
                <w:sz w:val="22"/>
                <w:szCs w:val="22"/>
              </w:rPr>
            </w:pP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645"/>
        </w:trPr>
        <w:tc>
          <w:tcPr>
            <w:tcW w:w="1260" w:type="dxa"/>
            <w:vMerge w:val="restart"/>
            <w:shd w:val="clear" w:color="auto" w:fill="auto"/>
            <w:hideMark/>
          </w:tcPr>
          <w:p w:rsidR="00F43E5E" w:rsidRPr="00FB0615" w:rsidRDefault="00F43E5E" w:rsidP="00F43E5E">
            <w:pPr>
              <w:rPr>
                <w:sz w:val="22"/>
                <w:szCs w:val="22"/>
              </w:rPr>
            </w:pPr>
            <w:r w:rsidRPr="00FB0615">
              <w:rPr>
                <w:sz w:val="22"/>
                <w:szCs w:val="22"/>
              </w:rPr>
              <w:t>32x30x25 Bulk Container</w:t>
            </w:r>
          </w:p>
        </w:tc>
        <w:tc>
          <w:tcPr>
            <w:tcW w:w="1620" w:type="dxa"/>
            <w:vMerge w:val="restart"/>
            <w:shd w:val="clear" w:color="auto" w:fill="auto"/>
            <w:hideMark/>
          </w:tcPr>
          <w:p w:rsidR="00F43E5E" w:rsidRPr="00FB0615" w:rsidRDefault="00F43E5E" w:rsidP="00F43E5E">
            <w:pPr>
              <w:rPr>
                <w:sz w:val="22"/>
                <w:szCs w:val="22"/>
              </w:rPr>
            </w:pPr>
            <w:r w:rsidRPr="00FB0615">
              <w:rPr>
                <w:sz w:val="22"/>
                <w:szCs w:val="22"/>
              </w:rPr>
              <w:t>CHEP323025</w:t>
            </w:r>
          </w:p>
        </w:tc>
        <w:tc>
          <w:tcPr>
            <w:tcW w:w="810" w:type="dxa"/>
            <w:vMerge w:val="restart"/>
            <w:shd w:val="clear" w:color="auto" w:fill="auto"/>
            <w:vAlign w:val="center"/>
            <w:hideMark/>
          </w:tcPr>
          <w:p w:rsidR="00F43E5E" w:rsidRPr="00FB0615" w:rsidRDefault="00F43E5E" w:rsidP="00F43E5E">
            <w:pPr>
              <w:rPr>
                <w:sz w:val="22"/>
                <w:szCs w:val="22"/>
              </w:rPr>
            </w:pPr>
            <w:r w:rsidRPr="00FB0615">
              <w:rPr>
                <w:sz w:val="22"/>
                <w:szCs w:val="22"/>
              </w:rPr>
              <w:t> </w:t>
            </w: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Collapsible bulk container with two access doors &amp; four-way entry base.</w:t>
            </w:r>
          </w:p>
        </w:tc>
        <w:tc>
          <w:tcPr>
            <w:tcW w:w="1080" w:type="dxa"/>
            <w:shd w:val="clear" w:color="auto" w:fill="auto"/>
            <w:vAlign w:val="bottom"/>
            <w:hideMark/>
          </w:tcPr>
          <w:p w:rsidR="00F43E5E" w:rsidRPr="00FB0615" w:rsidRDefault="00F43E5E" w:rsidP="00F43E5E">
            <w:pPr>
              <w:rPr>
                <w:b/>
                <w:bCs/>
                <w:sz w:val="22"/>
                <w:szCs w:val="22"/>
              </w:rPr>
            </w:pPr>
            <w:r w:rsidRPr="00FB0615">
              <w:rPr>
                <w:b/>
                <w:bCs/>
                <w:sz w:val="22"/>
                <w:szCs w:val="22"/>
              </w:rPr>
              <w:t>Static:</w:t>
            </w:r>
          </w:p>
        </w:tc>
        <w:tc>
          <w:tcPr>
            <w:tcW w:w="990" w:type="dxa"/>
            <w:shd w:val="clear" w:color="auto" w:fill="auto"/>
            <w:vAlign w:val="bottom"/>
            <w:hideMark/>
          </w:tcPr>
          <w:p w:rsidR="00F43E5E" w:rsidRPr="00FB0615" w:rsidRDefault="00F43E5E" w:rsidP="00F43E5E">
            <w:pPr>
              <w:rPr>
                <w:b/>
                <w:bCs/>
                <w:sz w:val="22"/>
                <w:szCs w:val="22"/>
              </w:rPr>
            </w:pPr>
            <w:r w:rsidRPr="00FB0615">
              <w:rPr>
                <w:b/>
                <w:bCs/>
                <w:sz w:val="22"/>
                <w:szCs w:val="22"/>
              </w:rPr>
              <w:t>Static:</w:t>
            </w:r>
          </w:p>
        </w:tc>
        <w:tc>
          <w:tcPr>
            <w:tcW w:w="2520" w:type="dxa"/>
            <w:vMerge w:val="restart"/>
            <w:shd w:val="clear" w:color="auto" w:fill="auto"/>
            <w:hideMark/>
          </w:tcPr>
          <w:p w:rsidR="00F43E5E" w:rsidRPr="00FB0615" w:rsidRDefault="00F43E5E" w:rsidP="00F43E5E">
            <w:pPr>
              <w:rPr>
                <w:sz w:val="22"/>
                <w:szCs w:val="22"/>
              </w:rPr>
            </w:pPr>
            <w:r w:rsidRPr="00FB0615">
              <w:rPr>
                <w:sz w:val="22"/>
                <w:szCs w:val="22"/>
              </w:rPr>
              <w:t xml:space="preserve">Unit Load 6515: 3230-25 (1 FLC Bulk) x 24 (Logistics requirement 3 spaces 8 high) </w:t>
            </w:r>
          </w:p>
          <w:p w:rsidR="00F43E5E" w:rsidRPr="00FB0615" w:rsidRDefault="00F43E5E" w:rsidP="00F43E5E">
            <w:pPr>
              <w:rPr>
                <w:sz w:val="22"/>
                <w:szCs w:val="22"/>
              </w:rPr>
            </w:pPr>
            <w:r w:rsidRPr="00FB0615">
              <w:rPr>
                <w:sz w:val="22"/>
                <w:szCs w:val="22"/>
              </w:rPr>
              <w:t>1 / Layer – 6 Layer / UL</w:t>
            </w:r>
          </w:p>
        </w:tc>
      </w:tr>
      <w:tr w:rsidR="00F43E5E" w:rsidRPr="00FB0615" w:rsidTr="00F43E5E">
        <w:trPr>
          <w:trHeight w:val="315"/>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Nominal Dimensions:  32” x 30” x 25”</w:t>
            </w:r>
          </w:p>
        </w:tc>
        <w:tc>
          <w:tcPr>
            <w:tcW w:w="1080" w:type="dxa"/>
            <w:shd w:val="clear" w:color="auto" w:fill="auto"/>
            <w:vAlign w:val="bottom"/>
            <w:hideMark/>
          </w:tcPr>
          <w:p w:rsidR="00F43E5E" w:rsidRPr="00FB0615" w:rsidRDefault="00F43E5E" w:rsidP="00F43E5E">
            <w:pPr>
              <w:rPr>
                <w:sz w:val="22"/>
                <w:szCs w:val="22"/>
              </w:rPr>
            </w:pPr>
            <w:r w:rsidRPr="00FB0615">
              <w:rPr>
                <w:sz w:val="22"/>
                <w:szCs w:val="22"/>
              </w:rPr>
              <w:t>16 high</w:t>
            </w:r>
          </w:p>
        </w:tc>
        <w:tc>
          <w:tcPr>
            <w:tcW w:w="990" w:type="dxa"/>
            <w:shd w:val="clear" w:color="auto" w:fill="auto"/>
            <w:vAlign w:val="bottom"/>
            <w:hideMark/>
          </w:tcPr>
          <w:p w:rsidR="00F43E5E" w:rsidRPr="00FB0615" w:rsidRDefault="00F43E5E" w:rsidP="00F43E5E">
            <w:pPr>
              <w:rPr>
                <w:sz w:val="22"/>
                <w:szCs w:val="22"/>
              </w:rPr>
            </w:pPr>
            <w:r w:rsidRPr="00FB0615">
              <w:rPr>
                <w:sz w:val="22"/>
                <w:szCs w:val="22"/>
              </w:rPr>
              <w:t>8 high</w:t>
            </w: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315"/>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Collapsed Height:  13.1 inches</w:t>
            </w:r>
          </w:p>
        </w:tc>
        <w:tc>
          <w:tcPr>
            <w:tcW w:w="1080" w:type="dxa"/>
            <w:shd w:val="clear" w:color="auto" w:fill="auto"/>
            <w:vAlign w:val="bottom"/>
            <w:hideMark/>
          </w:tcPr>
          <w:p w:rsidR="00F43E5E" w:rsidRPr="00FB0615" w:rsidRDefault="00F43E5E" w:rsidP="00F43E5E">
            <w:pPr>
              <w:rPr>
                <w:sz w:val="22"/>
                <w:szCs w:val="22"/>
              </w:rPr>
            </w:pPr>
            <w:r w:rsidRPr="00FB0615">
              <w:rPr>
                <w:sz w:val="22"/>
                <w:szCs w:val="22"/>
              </w:rPr>
              <w:t> </w:t>
            </w:r>
          </w:p>
        </w:tc>
        <w:tc>
          <w:tcPr>
            <w:tcW w:w="990" w:type="dxa"/>
            <w:shd w:val="clear" w:color="auto" w:fill="auto"/>
            <w:vAlign w:val="bottom"/>
            <w:hideMark/>
          </w:tcPr>
          <w:p w:rsidR="00F43E5E" w:rsidRPr="00FB0615" w:rsidRDefault="00F43E5E" w:rsidP="00F43E5E">
            <w:pPr>
              <w:rPr>
                <w:sz w:val="22"/>
                <w:szCs w:val="22"/>
              </w:rPr>
            </w:pPr>
            <w:r w:rsidRPr="00FB0615">
              <w:rPr>
                <w:sz w:val="22"/>
                <w:szCs w:val="22"/>
              </w:rPr>
              <w:t> </w:t>
            </w: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315"/>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Weight:  68 lbs.</w:t>
            </w:r>
          </w:p>
        </w:tc>
        <w:tc>
          <w:tcPr>
            <w:tcW w:w="1080" w:type="dxa"/>
            <w:shd w:val="clear" w:color="auto" w:fill="auto"/>
            <w:vAlign w:val="bottom"/>
            <w:hideMark/>
          </w:tcPr>
          <w:p w:rsidR="00F43E5E" w:rsidRPr="00FB0615" w:rsidRDefault="00F43E5E" w:rsidP="00F43E5E">
            <w:pPr>
              <w:rPr>
                <w:b/>
                <w:bCs/>
                <w:sz w:val="22"/>
                <w:szCs w:val="22"/>
              </w:rPr>
            </w:pPr>
            <w:r w:rsidRPr="00FB0615">
              <w:rPr>
                <w:b/>
                <w:bCs/>
                <w:sz w:val="22"/>
                <w:szCs w:val="22"/>
              </w:rPr>
              <w:t>Transport</w:t>
            </w:r>
          </w:p>
        </w:tc>
        <w:tc>
          <w:tcPr>
            <w:tcW w:w="990" w:type="dxa"/>
            <w:shd w:val="clear" w:color="auto" w:fill="auto"/>
            <w:vAlign w:val="bottom"/>
            <w:hideMark/>
          </w:tcPr>
          <w:p w:rsidR="00F43E5E" w:rsidRPr="00FB0615" w:rsidRDefault="00F43E5E" w:rsidP="00F43E5E">
            <w:pPr>
              <w:rPr>
                <w:b/>
                <w:bCs/>
                <w:sz w:val="22"/>
                <w:szCs w:val="22"/>
              </w:rPr>
            </w:pPr>
            <w:r w:rsidRPr="00FB0615">
              <w:rPr>
                <w:b/>
                <w:bCs/>
                <w:sz w:val="22"/>
                <w:szCs w:val="22"/>
              </w:rPr>
              <w:t>Transport</w:t>
            </w: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315"/>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 xml:space="preserve">Capacity:  1,800 </w:t>
            </w:r>
            <w:proofErr w:type="spellStart"/>
            <w:r w:rsidRPr="00FB0615">
              <w:rPr>
                <w:sz w:val="22"/>
                <w:szCs w:val="22"/>
              </w:rPr>
              <w:t>lbs</w:t>
            </w:r>
            <w:proofErr w:type="spellEnd"/>
          </w:p>
        </w:tc>
        <w:tc>
          <w:tcPr>
            <w:tcW w:w="1080" w:type="dxa"/>
            <w:shd w:val="clear" w:color="auto" w:fill="auto"/>
            <w:vAlign w:val="bottom"/>
            <w:hideMark/>
          </w:tcPr>
          <w:p w:rsidR="00F43E5E" w:rsidRPr="00FB0615" w:rsidRDefault="00F43E5E" w:rsidP="00F43E5E">
            <w:pPr>
              <w:rPr>
                <w:sz w:val="22"/>
                <w:szCs w:val="22"/>
              </w:rPr>
            </w:pPr>
            <w:r w:rsidRPr="00FB0615">
              <w:rPr>
                <w:sz w:val="22"/>
                <w:szCs w:val="22"/>
              </w:rPr>
              <w:t>8 high</w:t>
            </w:r>
          </w:p>
        </w:tc>
        <w:tc>
          <w:tcPr>
            <w:tcW w:w="990" w:type="dxa"/>
            <w:shd w:val="clear" w:color="auto" w:fill="auto"/>
            <w:vAlign w:val="bottom"/>
            <w:hideMark/>
          </w:tcPr>
          <w:p w:rsidR="00F43E5E" w:rsidRPr="00FB0615" w:rsidRDefault="00F43E5E" w:rsidP="00F43E5E">
            <w:pPr>
              <w:rPr>
                <w:sz w:val="22"/>
                <w:szCs w:val="22"/>
              </w:rPr>
            </w:pPr>
            <w:r w:rsidRPr="00FB0615">
              <w:rPr>
                <w:sz w:val="22"/>
                <w:szCs w:val="22"/>
              </w:rPr>
              <w:t>4 high</w:t>
            </w: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630"/>
        </w:trPr>
        <w:tc>
          <w:tcPr>
            <w:tcW w:w="1260" w:type="dxa"/>
            <w:vMerge w:val="restart"/>
            <w:shd w:val="clear" w:color="auto" w:fill="auto"/>
            <w:hideMark/>
          </w:tcPr>
          <w:p w:rsidR="00F43E5E" w:rsidRPr="00FB0615" w:rsidRDefault="00F43E5E" w:rsidP="00F43E5E">
            <w:pPr>
              <w:rPr>
                <w:sz w:val="22"/>
                <w:szCs w:val="22"/>
              </w:rPr>
            </w:pPr>
            <w:r w:rsidRPr="00FB0615">
              <w:rPr>
                <w:sz w:val="22"/>
                <w:szCs w:val="22"/>
              </w:rPr>
              <w:lastRenderedPageBreak/>
              <w:t>48x45x34 Bulk Container</w:t>
            </w:r>
          </w:p>
        </w:tc>
        <w:tc>
          <w:tcPr>
            <w:tcW w:w="1620" w:type="dxa"/>
            <w:vMerge w:val="restart"/>
            <w:shd w:val="clear" w:color="auto" w:fill="auto"/>
            <w:hideMark/>
          </w:tcPr>
          <w:p w:rsidR="00F43E5E" w:rsidRPr="00FB0615" w:rsidRDefault="00F43E5E" w:rsidP="00F43E5E">
            <w:pPr>
              <w:rPr>
                <w:sz w:val="22"/>
                <w:szCs w:val="22"/>
              </w:rPr>
            </w:pPr>
            <w:r w:rsidRPr="00FB0615">
              <w:rPr>
                <w:sz w:val="22"/>
                <w:szCs w:val="22"/>
              </w:rPr>
              <w:t>CHEP484534</w:t>
            </w:r>
          </w:p>
        </w:tc>
        <w:tc>
          <w:tcPr>
            <w:tcW w:w="810" w:type="dxa"/>
            <w:vMerge w:val="restart"/>
            <w:shd w:val="clear" w:color="auto" w:fill="auto"/>
            <w:vAlign w:val="center"/>
            <w:hideMark/>
          </w:tcPr>
          <w:p w:rsidR="00F43E5E" w:rsidRPr="00FB0615" w:rsidRDefault="00F43E5E" w:rsidP="00F43E5E">
            <w:pPr>
              <w:rPr>
                <w:sz w:val="22"/>
                <w:szCs w:val="22"/>
              </w:rPr>
            </w:pPr>
            <w:r w:rsidRPr="00FB0615">
              <w:rPr>
                <w:sz w:val="22"/>
                <w:szCs w:val="22"/>
              </w:rPr>
              <w:t> </w:t>
            </w: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Collapsible bulk container with two access doors &amp; four-way entry base.</w:t>
            </w:r>
          </w:p>
        </w:tc>
        <w:tc>
          <w:tcPr>
            <w:tcW w:w="1080" w:type="dxa"/>
            <w:shd w:val="clear" w:color="auto" w:fill="auto"/>
            <w:vAlign w:val="bottom"/>
            <w:hideMark/>
          </w:tcPr>
          <w:p w:rsidR="00F43E5E" w:rsidRPr="00FB0615" w:rsidRDefault="00F43E5E" w:rsidP="00F43E5E">
            <w:pPr>
              <w:rPr>
                <w:b/>
                <w:bCs/>
                <w:sz w:val="22"/>
                <w:szCs w:val="22"/>
              </w:rPr>
            </w:pPr>
            <w:r w:rsidRPr="00FB0615">
              <w:rPr>
                <w:b/>
                <w:bCs/>
                <w:sz w:val="22"/>
                <w:szCs w:val="22"/>
              </w:rPr>
              <w:t>Static:</w:t>
            </w:r>
          </w:p>
        </w:tc>
        <w:tc>
          <w:tcPr>
            <w:tcW w:w="990" w:type="dxa"/>
            <w:shd w:val="clear" w:color="auto" w:fill="auto"/>
            <w:vAlign w:val="bottom"/>
            <w:hideMark/>
          </w:tcPr>
          <w:p w:rsidR="00F43E5E" w:rsidRPr="00FB0615" w:rsidRDefault="00F43E5E" w:rsidP="00F43E5E">
            <w:pPr>
              <w:rPr>
                <w:b/>
                <w:bCs/>
                <w:sz w:val="22"/>
                <w:szCs w:val="22"/>
              </w:rPr>
            </w:pPr>
            <w:r w:rsidRPr="00FB0615">
              <w:rPr>
                <w:b/>
                <w:bCs/>
                <w:sz w:val="22"/>
                <w:szCs w:val="22"/>
              </w:rPr>
              <w:t>Static:</w:t>
            </w:r>
          </w:p>
        </w:tc>
        <w:tc>
          <w:tcPr>
            <w:tcW w:w="2520" w:type="dxa"/>
            <w:vMerge w:val="restart"/>
            <w:shd w:val="clear" w:color="000000" w:fill="FFFFFF"/>
            <w:hideMark/>
          </w:tcPr>
          <w:p w:rsidR="00F43E5E" w:rsidRPr="00FB0615" w:rsidRDefault="00F43E5E" w:rsidP="00F43E5E">
            <w:pPr>
              <w:rPr>
                <w:sz w:val="22"/>
                <w:szCs w:val="22"/>
              </w:rPr>
            </w:pPr>
            <w:r w:rsidRPr="00FB0615">
              <w:rPr>
                <w:sz w:val="22"/>
                <w:szCs w:val="22"/>
              </w:rPr>
              <w:t xml:space="preserve">Unit Load 6506: 4845-34 (1 FLC Bulk) x 18 (Logistics requirement 2 spaces 9 high) </w:t>
            </w:r>
          </w:p>
          <w:p w:rsidR="00F43E5E" w:rsidRPr="00FB0615" w:rsidRDefault="00F43E5E" w:rsidP="00F43E5E">
            <w:pPr>
              <w:rPr>
                <w:sz w:val="22"/>
                <w:szCs w:val="22"/>
              </w:rPr>
            </w:pPr>
            <w:r w:rsidRPr="00FB0615">
              <w:rPr>
                <w:sz w:val="22"/>
                <w:szCs w:val="22"/>
              </w:rPr>
              <w:t>1 / Layer – 6 Layer / UL</w:t>
            </w:r>
          </w:p>
        </w:tc>
      </w:tr>
      <w:tr w:rsidR="00F43E5E" w:rsidRPr="00FB0615" w:rsidTr="00F43E5E">
        <w:trPr>
          <w:trHeight w:val="315"/>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Nominal Dimensions:  48” x 45” x 34”</w:t>
            </w:r>
          </w:p>
        </w:tc>
        <w:tc>
          <w:tcPr>
            <w:tcW w:w="1080" w:type="dxa"/>
            <w:shd w:val="clear" w:color="auto" w:fill="auto"/>
            <w:vAlign w:val="bottom"/>
            <w:hideMark/>
          </w:tcPr>
          <w:p w:rsidR="00F43E5E" w:rsidRPr="00FB0615" w:rsidRDefault="00F43E5E" w:rsidP="00F43E5E">
            <w:pPr>
              <w:rPr>
                <w:sz w:val="22"/>
                <w:szCs w:val="22"/>
              </w:rPr>
            </w:pPr>
            <w:r w:rsidRPr="00FB0615">
              <w:rPr>
                <w:sz w:val="22"/>
                <w:szCs w:val="22"/>
              </w:rPr>
              <w:t>16 high</w:t>
            </w:r>
          </w:p>
        </w:tc>
        <w:tc>
          <w:tcPr>
            <w:tcW w:w="990" w:type="dxa"/>
            <w:shd w:val="clear" w:color="auto" w:fill="auto"/>
            <w:vAlign w:val="bottom"/>
            <w:hideMark/>
          </w:tcPr>
          <w:p w:rsidR="00F43E5E" w:rsidRPr="00FB0615" w:rsidRDefault="00F43E5E" w:rsidP="00F43E5E">
            <w:pPr>
              <w:rPr>
                <w:sz w:val="22"/>
                <w:szCs w:val="22"/>
              </w:rPr>
            </w:pPr>
            <w:r w:rsidRPr="00FB0615">
              <w:rPr>
                <w:sz w:val="22"/>
                <w:szCs w:val="22"/>
              </w:rPr>
              <w:t>6 high</w:t>
            </w: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315"/>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Collapsed Height:  13 inches</w:t>
            </w:r>
          </w:p>
        </w:tc>
        <w:tc>
          <w:tcPr>
            <w:tcW w:w="1080" w:type="dxa"/>
            <w:shd w:val="clear" w:color="auto" w:fill="auto"/>
            <w:vAlign w:val="bottom"/>
            <w:hideMark/>
          </w:tcPr>
          <w:p w:rsidR="00F43E5E" w:rsidRPr="00FB0615" w:rsidRDefault="00F43E5E" w:rsidP="00F43E5E">
            <w:pPr>
              <w:rPr>
                <w:b/>
                <w:bCs/>
                <w:sz w:val="22"/>
                <w:szCs w:val="22"/>
              </w:rPr>
            </w:pPr>
            <w:r w:rsidRPr="00FB0615">
              <w:rPr>
                <w:b/>
                <w:bCs/>
                <w:sz w:val="22"/>
                <w:szCs w:val="22"/>
              </w:rPr>
              <w:t> </w:t>
            </w:r>
          </w:p>
        </w:tc>
        <w:tc>
          <w:tcPr>
            <w:tcW w:w="990" w:type="dxa"/>
            <w:shd w:val="clear" w:color="auto" w:fill="auto"/>
            <w:vAlign w:val="bottom"/>
            <w:hideMark/>
          </w:tcPr>
          <w:p w:rsidR="00F43E5E" w:rsidRPr="00FB0615" w:rsidRDefault="00F43E5E" w:rsidP="00F43E5E">
            <w:pPr>
              <w:rPr>
                <w:b/>
                <w:bCs/>
                <w:sz w:val="22"/>
                <w:szCs w:val="22"/>
              </w:rPr>
            </w:pPr>
            <w:r w:rsidRPr="00FB0615">
              <w:rPr>
                <w:b/>
                <w:bCs/>
                <w:sz w:val="22"/>
                <w:szCs w:val="22"/>
              </w:rPr>
              <w:t> </w:t>
            </w: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315"/>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 xml:space="preserve">Weight:  128 </w:t>
            </w:r>
            <w:proofErr w:type="spellStart"/>
            <w:r w:rsidRPr="00FB0615">
              <w:rPr>
                <w:sz w:val="22"/>
                <w:szCs w:val="22"/>
              </w:rPr>
              <w:t>lbs</w:t>
            </w:r>
            <w:proofErr w:type="spellEnd"/>
          </w:p>
        </w:tc>
        <w:tc>
          <w:tcPr>
            <w:tcW w:w="1080" w:type="dxa"/>
            <w:shd w:val="clear" w:color="auto" w:fill="auto"/>
            <w:vAlign w:val="bottom"/>
            <w:hideMark/>
          </w:tcPr>
          <w:p w:rsidR="00F43E5E" w:rsidRPr="00FB0615" w:rsidRDefault="00F43E5E" w:rsidP="00F43E5E">
            <w:pPr>
              <w:rPr>
                <w:b/>
                <w:bCs/>
                <w:sz w:val="22"/>
                <w:szCs w:val="22"/>
              </w:rPr>
            </w:pPr>
            <w:r w:rsidRPr="00FB0615">
              <w:rPr>
                <w:b/>
                <w:bCs/>
                <w:sz w:val="22"/>
                <w:szCs w:val="22"/>
              </w:rPr>
              <w:t>Transport</w:t>
            </w:r>
          </w:p>
        </w:tc>
        <w:tc>
          <w:tcPr>
            <w:tcW w:w="990" w:type="dxa"/>
            <w:shd w:val="clear" w:color="auto" w:fill="auto"/>
            <w:vAlign w:val="bottom"/>
            <w:hideMark/>
          </w:tcPr>
          <w:p w:rsidR="00F43E5E" w:rsidRPr="00FB0615" w:rsidRDefault="00F43E5E" w:rsidP="00F43E5E">
            <w:pPr>
              <w:rPr>
                <w:b/>
                <w:bCs/>
                <w:sz w:val="22"/>
                <w:szCs w:val="22"/>
              </w:rPr>
            </w:pPr>
            <w:r w:rsidRPr="00FB0615">
              <w:rPr>
                <w:b/>
                <w:bCs/>
                <w:sz w:val="22"/>
                <w:szCs w:val="22"/>
              </w:rPr>
              <w:t>Transport</w:t>
            </w: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330"/>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 xml:space="preserve">Capacity:  2,000 </w:t>
            </w:r>
            <w:proofErr w:type="spellStart"/>
            <w:r w:rsidRPr="00FB0615">
              <w:rPr>
                <w:sz w:val="22"/>
                <w:szCs w:val="22"/>
              </w:rPr>
              <w:t>lbs</w:t>
            </w:r>
            <w:proofErr w:type="spellEnd"/>
          </w:p>
        </w:tc>
        <w:tc>
          <w:tcPr>
            <w:tcW w:w="1080" w:type="dxa"/>
            <w:shd w:val="clear" w:color="auto" w:fill="auto"/>
            <w:vAlign w:val="bottom"/>
            <w:hideMark/>
          </w:tcPr>
          <w:p w:rsidR="00F43E5E" w:rsidRPr="00FB0615" w:rsidRDefault="00F43E5E" w:rsidP="00F43E5E">
            <w:pPr>
              <w:rPr>
                <w:sz w:val="22"/>
                <w:szCs w:val="22"/>
              </w:rPr>
            </w:pPr>
            <w:r w:rsidRPr="00FB0615">
              <w:rPr>
                <w:sz w:val="22"/>
                <w:szCs w:val="22"/>
              </w:rPr>
              <w:t>8 high</w:t>
            </w:r>
          </w:p>
        </w:tc>
        <w:tc>
          <w:tcPr>
            <w:tcW w:w="990" w:type="dxa"/>
            <w:shd w:val="clear" w:color="auto" w:fill="auto"/>
            <w:vAlign w:val="bottom"/>
            <w:hideMark/>
          </w:tcPr>
          <w:p w:rsidR="00F43E5E" w:rsidRPr="00FB0615" w:rsidRDefault="00F43E5E" w:rsidP="00F43E5E">
            <w:pPr>
              <w:rPr>
                <w:sz w:val="22"/>
                <w:szCs w:val="22"/>
              </w:rPr>
            </w:pPr>
            <w:r w:rsidRPr="00FB0615">
              <w:rPr>
                <w:sz w:val="22"/>
                <w:szCs w:val="22"/>
              </w:rPr>
              <w:t>3 high</w:t>
            </w: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315"/>
        </w:trPr>
        <w:tc>
          <w:tcPr>
            <w:tcW w:w="1260" w:type="dxa"/>
            <w:vMerge w:val="restart"/>
            <w:shd w:val="clear" w:color="auto" w:fill="auto"/>
            <w:hideMark/>
          </w:tcPr>
          <w:p w:rsidR="00F43E5E" w:rsidRPr="00FB0615" w:rsidRDefault="00F43E5E" w:rsidP="00F43E5E">
            <w:pPr>
              <w:rPr>
                <w:sz w:val="22"/>
                <w:szCs w:val="22"/>
              </w:rPr>
            </w:pPr>
            <w:r w:rsidRPr="00FB0615">
              <w:rPr>
                <w:sz w:val="22"/>
                <w:szCs w:val="22"/>
              </w:rPr>
              <w:t>48x45 Pallet</w:t>
            </w:r>
          </w:p>
        </w:tc>
        <w:tc>
          <w:tcPr>
            <w:tcW w:w="1620" w:type="dxa"/>
            <w:vMerge w:val="restart"/>
            <w:shd w:val="clear" w:color="auto" w:fill="auto"/>
            <w:hideMark/>
          </w:tcPr>
          <w:p w:rsidR="00F43E5E" w:rsidRPr="00FB0615" w:rsidRDefault="00F43E5E" w:rsidP="00F43E5E">
            <w:pPr>
              <w:rPr>
                <w:sz w:val="22"/>
                <w:szCs w:val="22"/>
              </w:rPr>
            </w:pPr>
            <w:r w:rsidRPr="00FB0615">
              <w:rPr>
                <w:sz w:val="22"/>
                <w:szCs w:val="22"/>
              </w:rPr>
              <w:t>CHEPPLT</w:t>
            </w:r>
          </w:p>
        </w:tc>
        <w:tc>
          <w:tcPr>
            <w:tcW w:w="810" w:type="dxa"/>
            <w:vMerge w:val="restart"/>
            <w:shd w:val="clear" w:color="auto" w:fill="auto"/>
            <w:vAlign w:val="center"/>
            <w:hideMark/>
          </w:tcPr>
          <w:p w:rsidR="00F43E5E" w:rsidRPr="00FB0615" w:rsidRDefault="00F43E5E" w:rsidP="00F43E5E">
            <w:pPr>
              <w:rPr>
                <w:sz w:val="22"/>
                <w:szCs w:val="22"/>
              </w:rPr>
            </w:pPr>
            <w:r w:rsidRPr="00FB0615">
              <w:rPr>
                <w:sz w:val="22"/>
                <w:szCs w:val="22"/>
              </w:rPr>
              <w:t>5 of each</w:t>
            </w: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Plastic Pallet w/ Seat Belt</w:t>
            </w:r>
          </w:p>
        </w:tc>
        <w:tc>
          <w:tcPr>
            <w:tcW w:w="1080" w:type="dxa"/>
            <w:vMerge w:val="restart"/>
            <w:shd w:val="clear" w:color="auto" w:fill="auto"/>
            <w:vAlign w:val="bottom"/>
            <w:hideMark/>
          </w:tcPr>
          <w:p w:rsidR="00F43E5E" w:rsidRPr="00FB0615" w:rsidRDefault="00F43E5E" w:rsidP="00F43E5E">
            <w:pPr>
              <w:rPr>
                <w:sz w:val="22"/>
                <w:szCs w:val="22"/>
              </w:rPr>
            </w:pPr>
            <w:r w:rsidRPr="00FB0615">
              <w:rPr>
                <w:sz w:val="22"/>
                <w:szCs w:val="22"/>
              </w:rPr>
              <w:t> </w:t>
            </w:r>
          </w:p>
        </w:tc>
        <w:tc>
          <w:tcPr>
            <w:tcW w:w="990" w:type="dxa"/>
            <w:vMerge w:val="restart"/>
            <w:shd w:val="clear" w:color="auto" w:fill="auto"/>
            <w:vAlign w:val="bottom"/>
            <w:hideMark/>
          </w:tcPr>
          <w:p w:rsidR="00F43E5E" w:rsidRPr="00FB0615" w:rsidRDefault="00F43E5E" w:rsidP="00F43E5E">
            <w:pPr>
              <w:rPr>
                <w:sz w:val="22"/>
                <w:szCs w:val="22"/>
              </w:rPr>
            </w:pPr>
            <w:r w:rsidRPr="00FB0615">
              <w:rPr>
                <w:sz w:val="22"/>
                <w:szCs w:val="22"/>
              </w:rPr>
              <w:t> </w:t>
            </w:r>
          </w:p>
        </w:tc>
        <w:tc>
          <w:tcPr>
            <w:tcW w:w="2520" w:type="dxa"/>
            <w:vMerge w:val="restart"/>
            <w:shd w:val="clear" w:color="auto" w:fill="auto"/>
            <w:vAlign w:val="center"/>
            <w:hideMark/>
          </w:tcPr>
          <w:p w:rsidR="00F43E5E" w:rsidRPr="00FB0615" w:rsidRDefault="00F43E5E" w:rsidP="00F43E5E">
            <w:pPr>
              <w:rPr>
                <w:sz w:val="22"/>
                <w:szCs w:val="22"/>
              </w:rPr>
            </w:pPr>
            <w:r w:rsidRPr="00FB0615">
              <w:rPr>
                <w:sz w:val="22"/>
                <w:szCs w:val="22"/>
              </w:rPr>
              <w:t xml:space="preserve">Unit Load 6513: PLT &amp; LID (5 Pallet; 5 Lid) x 2 (Estimated maximum additional pallet / lid requirement) </w:t>
            </w:r>
          </w:p>
        </w:tc>
      </w:tr>
      <w:tr w:rsidR="00F43E5E" w:rsidRPr="00FB0615" w:rsidTr="00F43E5E">
        <w:trPr>
          <w:trHeight w:val="315"/>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Nominal Dimensions:  48”x45”x6”</w:t>
            </w:r>
          </w:p>
        </w:tc>
        <w:tc>
          <w:tcPr>
            <w:tcW w:w="1080" w:type="dxa"/>
            <w:vMerge/>
            <w:vAlign w:val="center"/>
            <w:hideMark/>
          </w:tcPr>
          <w:p w:rsidR="00F43E5E" w:rsidRPr="00FB0615" w:rsidRDefault="00F43E5E" w:rsidP="00F43E5E">
            <w:pPr>
              <w:rPr>
                <w:sz w:val="22"/>
                <w:szCs w:val="22"/>
              </w:rPr>
            </w:pPr>
          </w:p>
        </w:tc>
        <w:tc>
          <w:tcPr>
            <w:tcW w:w="990" w:type="dxa"/>
            <w:vMerge/>
            <w:vAlign w:val="center"/>
            <w:hideMark/>
          </w:tcPr>
          <w:p w:rsidR="00F43E5E" w:rsidRPr="00FB0615" w:rsidRDefault="00F43E5E" w:rsidP="00F43E5E">
            <w:pPr>
              <w:rPr>
                <w:sz w:val="22"/>
                <w:szCs w:val="22"/>
              </w:rPr>
            </w:pP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315"/>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 xml:space="preserve">Weight:  72 </w:t>
            </w:r>
            <w:proofErr w:type="spellStart"/>
            <w:r w:rsidRPr="00FB0615">
              <w:rPr>
                <w:sz w:val="22"/>
                <w:szCs w:val="22"/>
              </w:rPr>
              <w:t>lbs</w:t>
            </w:r>
            <w:proofErr w:type="spellEnd"/>
          </w:p>
        </w:tc>
        <w:tc>
          <w:tcPr>
            <w:tcW w:w="1080" w:type="dxa"/>
            <w:vMerge/>
            <w:vAlign w:val="center"/>
            <w:hideMark/>
          </w:tcPr>
          <w:p w:rsidR="00F43E5E" w:rsidRPr="00FB0615" w:rsidRDefault="00F43E5E" w:rsidP="00F43E5E">
            <w:pPr>
              <w:rPr>
                <w:sz w:val="22"/>
                <w:szCs w:val="22"/>
              </w:rPr>
            </w:pPr>
          </w:p>
        </w:tc>
        <w:tc>
          <w:tcPr>
            <w:tcW w:w="990" w:type="dxa"/>
            <w:vMerge/>
            <w:vAlign w:val="center"/>
            <w:hideMark/>
          </w:tcPr>
          <w:p w:rsidR="00F43E5E" w:rsidRPr="00FB0615" w:rsidRDefault="00F43E5E" w:rsidP="00F43E5E">
            <w:pPr>
              <w:rPr>
                <w:sz w:val="22"/>
                <w:szCs w:val="22"/>
              </w:rPr>
            </w:pP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330"/>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 xml:space="preserve">Capacity:  4,000 </w:t>
            </w:r>
            <w:proofErr w:type="spellStart"/>
            <w:r w:rsidRPr="00FB0615">
              <w:rPr>
                <w:sz w:val="22"/>
                <w:szCs w:val="22"/>
              </w:rPr>
              <w:t>lbs</w:t>
            </w:r>
            <w:proofErr w:type="spellEnd"/>
            <w:r w:rsidRPr="00FB0615">
              <w:rPr>
                <w:sz w:val="22"/>
                <w:szCs w:val="22"/>
              </w:rPr>
              <w:t xml:space="preserve"> dynamic, 30,000lbs static</w:t>
            </w:r>
          </w:p>
        </w:tc>
        <w:tc>
          <w:tcPr>
            <w:tcW w:w="1080" w:type="dxa"/>
            <w:vMerge/>
            <w:vAlign w:val="center"/>
            <w:hideMark/>
          </w:tcPr>
          <w:p w:rsidR="00F43E5E" w:rsidRPr="00FB0615" w:rsidRDefault="00F43E5E" w:rsidP="00F43E5E">
            <w:pPr>
              <w:rPr>
                <w:sz w:val="22"/>
                <w:szCs w:val="22"/>
              </w:rPr>
            </w:pPr>
          </w:p>
        </w:tc>
        <w:tc>
          <w:tcPr>
            <w:tcW w:w="990" w:type="dxa"/>
            <w:vMerge/>
            <w:vAlign w:val="center"/>
            <w:hideMark/>
          </w:tcPr>
          <w:p w:rsidR="00F43E5E" w:rsidRPr="00FB0615" w:rsidRDefault="00F43E5E" w:rsidP="00F43E5E">
            <w:pPr>
              <w:rPr>
                <w:sz w:val="22"/>
                <w:szCs w:val="22"/>
              </w:rPr>
            </w:pP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315"/>
        </w:trPr>
        <w:tc>
          <w:tcPr>
            <w:tcW w:w="1260" w:type="dxa"/>
            <w:vMerge w:val="restart"/>
            <w:shd w:val="clear" w:color="auto" w:fill="auto"/>
            <w:hideMark/>
          </w:tcPr>
          <w:p w:rsidR="00F43E5E" w:rsidRPr="00FB0615" w:rsidRDefault="00F43E5E" w:rsidP="00F43E5E">
            <w:pPr>
              <w:rPr>
                <w:sz w:val="22"/>
                <w:szCs w:val="22"/>
              </w:rPr>
            </w:pPr>
            <w:r w:rsidRPr="00FB0615">
              <w:rPr>
                <w:sz w:val="22"/>
                <w:szCs w:val="22"/>
              </w:rPr>
              <w:t>48x45 Lid</w:t>
            </w:r>
          </w:p>
        </w:tc>
        <w:tc>
          <w:tcPr>
            <w:tcW w:w="1620" w:type="dxa"/>
            <w:vMerge w:val="restart"/>
            <w:shd w:val="clear" w:color="auto" w:fill="auto"/>
            <w:hideMark/>
          </w:tcPr>
          <w:p w:rsidR="00F43E5E" w:rsidRPr="00FB0615" w:rsidRDefault="00F43E5E" w:rsidP="00F43E5E">
            <w:pPr>
              <w:rPr>
                <w:sz w:val="22"/>
                <w:szCs w:val="22"/>
              </w:rPr>
            </w:pPr>
            <w:r w:rsidRPr="00FB0615">
              <w:rPr>
                <w:sz w:val="22"/>
                <w:szCs w:val="22"/>
              </w:rPr>
              <w:t>CHEPLID</w:t>
            </w: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Pallet Top Cap w/ Seat Belt</w:t>
            </w:r>
          </w:p>
        </w:tc>
        <w:tc>
          <w:tcPr>
            <w:tcW w:w="1080" w:type="dxa"/>
            <w:vMerge w:val="restart"/>
            <w:shd w:val="clear" w:color="auto" w:fill="auto"/>
            <w:vAlign w:val="bottom"/>
            <w:hideMark/>
          </w:tcPr>
          <w:p w:rsidR="00F43E5E" w:rsidRPr="00FB0615" w:rsidRDefault="00F43E5E" w:rsidP="00F43E5E">
            <w:pPr>
              <w:rPr>
                <w:sz w:val="22"/>
                <w:szCs w:val="22"/>
              </w:rPr>
            </w:pPr>
            <w:r w:rsidRPr="00FB0615">
              <w:rPr>
                <w:sz w:val="22"/>
                <w:szCs w:val="22"/>
              </w:rPr>
              <w:t> </w:t>
            </w:r>
          </w:p>
        </w:tc>
        <w:tc>
          <w:tcPr>
            <w:tcW w:w="990" w:type="dxa"/>
            <w:vMerge w:val="restart"/>
            <w:shd w:val="clear" w:color="auto" w:fill="auto"/>
            <w:vAlign w:val="bottom"/>
            <w:hideMark/>
          </w:tcPr>
          <w:p w:rsidR="00F43E5E" w:rsidRPr="00FB0615" w:rsidRDefault="00F43E5E" w:rsidP="00F43E5E">
            <w:pPr>
              <w:rPr>
                <w:sz w:val="22"/>
                <w:szCs w:val="22"/>
              </w:rPr>
            </w:pPr>
            <w:r w:rsidRPr="00FB0615">
              <w:rPr>
                <w:sz w:val="22"/>
                <w:szCs w:val="22"/>
              </w:rPr>
              <w:t> </w:t>
            </w: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315"/>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Nominal Dimensions:  48”x45”x1”</w:t>
            </w:r>
          </w:p>
        </w:tc>
        <w:tc>
          <w:tcPr>
            <w:tcW w:w="1080" w:type="dxa"/>
            <w:vMerge/>
            <w:vAlign w:val="center"/>
            <w:hideMark/>
          </w:tcPr>
          <w:p w:rsidR="00F43E5E" w:rsidRPr="00FB0615" w:rsidRDefault="00F43E5E" w:rsidP="00F43E5E">
            <w:pPr>
              <w:rPr>
                <w:sz w:val="22"/>
                <w:szCs w:val="22"/>
              </w:rPr>
            </w:pPr>
          </w:p>
        </w:tc>
        <w:tc>
          <w:tcPr>
            <w:tcW w:w="990" w:type="dxa"/>
            <w:vMerge/>
            <w:vAlign w:val="center"/>
            <w:hideMark/>
          </w:tcPr>
          <w:p w:rsidR="00F43E5E" w:rsidRPr="00FB0615" w:rsidRDefault="00F43E5E" w:rsidP="00F43E5E">
            <w:pPr>
              <w:rPr>
                <w:sz w:val="22"/>
                <w:szCs w:val="22"/>
              </w:rPr>
            </w:pPr>
          </w:p>
        </w:tc>
        <w:tc>
          <w:tcPr>
            <w:tcW w:w="2520" w:type="dxa"/>
            <w:vMerge/>
            <w:vAlign w:val="center"/>
            <w:hideMark/>
          </w:tcPr>
          <w:p w:rsidR="00F43E5E" w:rsidRPr="00FB0615" w:rsidRDefault="00F43E5E" w:rsidP="00F43E5E">
            <w:pPr>
              <w:rPr>
                <w:sz w:val="22"/>
                <w:szCs w:val="22"/>
              </w:rPr>
            </w:pPr>
          </w:p>
        </w:tc>
      </w:tr>
      <w:tr w:rsidR="00F43E5E" w:rsidRPr="00FB0615" w:rsidTr="00F43E5E">
        <w:trPr>
          <w:trHeight w:val="330"/>
        </w:trPr>
        <w:tc>
          <w:tcPr>
            <w:tcW w:w="1260" w:type="dxa"/>
            <w:vMerge/>
            <w:vAlign w:val="center"/>
            <w:hideMark/>
          </w:tcPr>
          <w:p w:rsidR="00F43E5E" w:rsidRPr="00FB0615" w:rsidRDefault="00F43E5E" w:rsidP="00F43E5E">
            <w:pPr>
              <w:rPr>
                <w:sz w:val="22"/>
                <w:szCs w:val="22"/>
              </w:rPr>
            </w:pPr>
          </w:p>
        </w:tc>
        <w:tc>
          <w:tcPr>
            <w:tcW w:w="1620" w:type="dxa"/>
            <w:vMerge/>
            <w:vAlign w:val="center"/>
            <w:hideMark/>
          </w:tcPr>
          <w:p w:rsidR="00F43E5E" w:rsidRPr="00FB0615" w:rsidRDefault="00F43E5E" w:rsidP="00F43E5E">
            <w:pPr>
              <w:rPr>
                <w:sz w:val="22"/>
                <w:szCs w:val="22"/>
              </w:rPr>
            </w:pPr>
          </w:p>
        </w:tc>
        <w:tc>
          <w:tcPr>
            <w:tcW w:w="810" w:type="dxa"/>
            <w:vMerge/>
            <w:vAlign w:val="center"/>
            <w:hideMark/>
          </w:tcPr>
          <w:p w:rsidR="00F43E5E" w:rsidRPr="00FB0615" w:rsidRDefault="00F43E5E" w:rsidP="00F43E5E">
            <w:pPr>
              <w:rPr>
                <w:sz w:val="22"/>
                <w:szCs w:val="22"/>
              </w:rPr>
            </w:pPr>
          </w:p>
        </w:tc>
        <w:tc>
          <w:tcPr>
            <w:tcW w:w="2070" w:type="dxa"/>
            <w:shd w:val="clear" w:color="auto" w:fill="auto"/>
            <w:vAlign w:val="bottom"/>
            <w:hideMark/>
          </w:tcPr>
          <w:p w:rsidR="00F43E5E" w:rsidRPr="00FB0615" w:rsidRDefault="00F43E5E" w:rsidP="00F43E5E">
            <w:pPr>
              <w:rPr>
                <w:sz w:val="22"/>
                <w:szCs w:val="22"/>
              </w:rPr>
            </w:pPr>
            <w:r w:rsidRPr="00FB0615">
              <w:rPr>
                <w:sz w:val="22"/>
                <w:szCs w:val="22"/>
              </w:rPr>
              <w:t xml:space="preserve">Weight:  20 </w:t>
            </w:r>
            <w:proofErr w:type="spellStart"/>
            <w:r w:rsidRPr="00FB0615">
              <w:rPr>
                <w:sz w:val="22"/>
                <w:szCs w:val="22"/>
              </w:rPr>
              <w:t>lbs</w:t>
            </w:r>
            <w:proofErr w:type="spellEnd"/>
          </w:p>
        </w:tc>
        <w:tc>
          <w:tcPr>
            <w:tcW w:w="1080" w:type="dxa"/>
            <w:vMerge/>
            <w:vAlign w:val="center"/>
            <w:hideMark/>
          </w:tcPr>
          <w:p w:rsidR="00F43E5E" w:rsidRPr="00FB0615" w:rsidRDefault="00F43E5E" w:rsidP="00F43E5E">
            <w:pPr>
              <w:rPr>
                <w:sz w:val="22"/>
                <w:szCs w:val="22"/>
              </w:rPr>
            </w:pPr>
          </w:p>
        </w:tc>
        <w:tc>
          <w:tcPr>
            <w:tcW w:w="990" w:type="dxa"/>
            <w:vMerge/>
            <w:vAlign w:val="center"/>
            <w:hideMark/>
          </w:tcPr>
          <w:p w:rsidR="00F43E5E" w:rsidRPr="00FB0615" w:rsidRDefault="00F43E5E" w:rsidP="00F43E5E">
            <w:pPr>
              <w:rPr>
                <w:sz w:val="22"/>
                <w:szCs w:val="22"/>
              </w:rPr>
            </w:pPr>
          </w:p>
        </w:tc>
        <w:tc>
          <w:tcPr>
            <w:tcW w:w="2520" w:type="dxa"/>
            <w:vMerge/>
            <w:vAlign w:val="center"/>
            <w:hideMark/>
          </w:tcPr>
          <w:p w:rsidR="00F43E5E" w:rsidRPr="00FB0615" w:rsidRDefault="00F43E5E" w:rsidP="00F43E5E">
            <w:pPr>
              <w:rPr>
                <w:sz w:val="22"/>
                <w:szCs w:val="22"/>
              </w:rPr>
            </w:pPr>
          </w:p>
        </w:tc>
      </w:tr>
    </w:tbl>
    <w:p w:rsidR="00F43E5E" w:rsidRPr="00780D40" w:rsidRDefault="00F43E5E" w:rsidP="00F43E5E">
      <w:pPr>
        <w:rPr>
          <w:b/>
          <w:bCs/>
          <w:szCs w:val="24"/>
        </w:rPr>
      </w:pPr>
    </w:p>
    <w:p w:rsidR="00F43E5E" w:rsidRPr="00F43E5E" w:rsidRDefault="00F43E5E" w:rsidP="00F43E5E">
      <w:pPr>
        <w:rPr>
          <w:b/>
          <w:bCs/>
          <w:szCs w:val="24"/>
        </w:rPr>
      </w:pPr>
    </w:p>
    <w:sectPr w:rsidR="00F43E5E" w:rsidRPr="00F43E5E" w:rsidSect="00302FB8">
      <w:headerReference w:type="even" r:id="rId57"/>
      <w:headerReference w:type="default" r:id="rId58"/>
      <w:headerReference w:type="first" r:id="rId59"/>
      <w:footerReference w:type="first" r:id="rId60"/>
      <w:pgSz w:w="12240" w:h="15840" w:code="1"/>
      <w:pgMar w:top="1152" w:right="720" w:bottom="1152" w:left="86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45D" w:rsidRDefault="00FD445D">
      <w:r>
        <w:separator/>
      </w:r>
    </w:p>
  </w:endnote>
  <w:endnote w:type="continuationSeparator" w:id="0">
    <w:p w:rsidR="00FD445D" w:rsidRDefault="00FD4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3 of 9 Barcode">
    <w:altName w:val="Courier New"/>
    <w:panose1 w:val="04027200000000000000"/>
    <w:charset w:val="00"/>
    <w:family w:val="decorative"/>
    <w:pitch w:val="variable"/>
    <w:sig w:usb0="00000003" w:usb1="00000000" w:usb2="00000000" w:usb3="00000000" w:csb0="00000001" w:csb1="00000000"/>
  </w:font>
  <w:font w:name="AdvC39c">
    <w:altName w:val="Symbol"/>
    <w:charset w:val="02"/>
    <w:family w:val="auto"/>
    <w:pitch w:val="variable"/>
    <w:sig w:usb0="00000000" w:usb1="10000000" w:usb2="00000000" w:usb3="00000000" w:csb0="80000000" w:csb1="00000000"/>
  </w:font>
  <w:font w:name="Albertus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5D" w:rsidRDefault="00FD44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445D" w:rsidRDefault="00FD44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5D" w:rsidRDefault="00FD445D">
    <w:pPr>
      <w:pStyle w:val="Footer"/>
      <w:framePr w:wrap="around" w:vAnchor="text" w:hAnchor="margin" w:xAlign="center" w:y="1"/>
      <w:rPr>
        <w:rStyle w:val="PageNumber"/>
      </w:rPr>
    </w:pPr>
  </w:p>
  <w:p w:rsidR="00FD445D" w:rsidRDefault="00FD445D">
    <w:pPr>
      <w:tabs>
        <w:tab w:val="left" w:pos="5040"/>
      </w:tabs>
      <w:ind w:right="90"/>
      <w:rPr>
        <w:rStyle w:val="PageNumber"/>
        <w:snapToGrid w:val="0"/>
      </w:rPr>
    </w:pPr>
    <w:r>
      <w:rPr>
        <w:rStyle w:val="PageNumber"/>
        <w:b/>
        <w:bCs/>
      </w:rPr>
      <w:t>PUR - 3003</w:t>
    </w:r>
    <w:r>
      <w:rPr>
        <w:rStyle w:val="PageNumber"/>
      </w:rPr>
      <w:t xml:space="preserve">  </w:t>
    </w:r>
    <w:r>
      <w:rPr>
        <w:rStyle w:val="PageNumber"/>
      </w:rPr>
      <w:tab/>
    </w:r>
    <w:r>
      <w:rPr>
        <w:rStyle w:val="PageNumber"/>
        <w:snapToGrid w:val="0"/>
      </w:rPr>
      <w:t xml:space="preserve">Page </w:t>
    </w:r>
    <w:r>
      <w:rPr>
        <w:rStyle w:val="PageNumber"/>
        <w:snapToGrid w:val="0"/>
      </w:rPr>
      <w:fldChar w:fldCharType="begin"/>
    </w:r>
    <w:r>
      <w:rPr>
        <w:rStyle w:val="PageNumber"/>
        <w:snapToGrid w:val="0"/>
      </w:rPr>
      <w:instrText xml:space="preserve"> PAGE </w:instrText>
    </w:r>
    <w:r>
      <w:rPr>
        <w:rStyle w:val="PageNumber"/>
        <w:snapToGrid w:val="0"/>
      </w:rPr>
      <w:fldChar w:fldCharType="separate"/>
    </w:r>
    <w:r w:rsidR="002848EF">
      <w:rPr>
        <w:rStyle w:val="PageNumber"/>
        <w:noProof/>
        <w:snapToGrid w:val="0"/>
      </w:rPr>
      <w:t>57</w:t>
    </w:r>
    <w:r>
      <w:rPr>
        <w:rStyle w:val="PageNumber"/>
        <w:snapToGrid w:val="0"/>
      </w:rPr>
      <w:fldChar w:fldCharType="end"/>
    </w:r>
    <w:r>
      <w:rPr>
        <w:rStyle w:val="PageNumber"/>
        <w:snapToGrid w:val="0"/>
      </w:rPr>
      <w:t xml:space="preserve"> </w:t>
    </w:r>
  </w:p>
  <w:p w:rsidR="00FD445D" w:rsidRDefault="00FD445D">
    <w:pPr>
      <w:pStyle w:val="Footer"/>
      <w:pBdr>
        <w:top w:val="single" w:sz="4" w:space="1" w:color="auto"/>
        <w:left w:val="single" w:sz="4" w:space="0" w:color="auto"/>
        <w:bottom w:val="single" w:sz="4" w:space="0" w:color="auto"/>
        <w:right w:val="single" w:sz="4" w:space="4" w:color="auto"/>
      </w:pBdr>
      <w:jc w:val="both"/>
      <w:rPr>
        <w:sz w:val="18"/>
      </w:rPr>
    </w:pPr>
    <w:r>
      <w:rPr>
        <w:sz w:val="18"/>
      </w:rPr>
      <w:t>This document is restricted and may not be sent outside Navistar, Inc. or reproduced without permission from Navistar. Suppliers are required to assume all patent liability.</w:t>
    </w:r>
  </w:p>
  <w:p w:rsidR="00FD445D" w:rsidRDefault="00FD445D">
    <w:pPr>
      <w:pStyle w:val="Footer"/>
      <w:pBdr>
        <w:top w:val="single" w:sz="4" w:space="1" w:color="auto"/>
        <w:left w:val="single" w:sz="4" w:space="0" w:color="auto"/>
        <w:bottom w:val="single" w:sz="4" w:space="0" w:color="auto"/>
        <w:right w:val="single" w:sz="4" w:space="4" w:color="auto"/>
      </w:pBdr>
      <w:jc w:val="both"/>
      <w:rPr>
        <w:sz w:val="18"/>
      </w:rPr>
    </w:pPr>
    <w:r>
      <w:rPr>
        <w:sz w:val="18"/>
      </w:rPr>
      <w:t>Copyright ©Navistar, Inc.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5D" w:rsidRPr="00A94FFE" w:rsidRDefault="00FD445D">
    <w:pPr>
      <w:pStyle w:val="Footer"/>
      <w:pBdr>
        <w:top w:val="single" w:sz="4" w:space="1" w:color="auto"/>
        <w:left w:val="single" w:sz="4" w:space="0" w:color="auto"/>
        <w:bottom w:val="single" w:sz="4" w:space="13" w:color="auto"/>
        <w:right w:val="single" w:sz="4" w:space="0" w:color="auto"/>
      </w:pBdr>
      <w:jc w:val="both"/>
      <w:rPr>
        <w:sz w:val="16"/>
        <w:szCs w:val="16"/>
      </w:rPr>
    </w:pPr>
    <w:r w:rsidRPr="00A94FFE">
      <w:rPr>
        <w:sz w:val="16"/>
        <w:szCs w:val="16"/>
      </w:rPr>
      <w:t xml:space="preserve">This document is restricted and may not be sent outside Navistar, Inc. or reproduced without permission from Navistar.  Suppliers are required to assume all patent liability.  This document is controlled electronically and all printed copies or copies otherwise saved from this location are considered uncontrolled. </w:t>
    </w:r>
  </w:p>
  <w:p w:rsidR="00FD445D" w:rsidRDefault="00FD445D">
    <w:pPr>
      <w:pStyle w:val="Footer"/>
      <w:pBdr>
        <w:top w:val="single" w:sz="4" w:space="1" w:color="auto"/>
        <w:left w:val="single" w:sz="4" w:space="0" w:color="auto"/>
        <w:bottom w:val="single" w:sz="4" w:space="13" w:color="auto"/>
        <w:right w:val="single" w:sz="4" w:space="0" w:color="auto"/>
      </w:pBdr>
      <w:jc w:val="both"/>
    </w:pPr>
    <w:r w:rsidRPr="00A94FFE">
      <w:rPr>
        <w:sz w:val="16"/>
        <w:szCs w:val="16"/>
      </w:rPr>
      <w:t>Copyright © Navistar, Inc.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5D" w:rsidRDefault="00FD445D">
    <w:pPr>
      <w:ind w:right="90"/>
      <w:rPr>
        <w:rStyle w:val="PageNumber"/>
        <w:sz w:val="20"/>
      </w:rPr>
    </w:pPr>
  </w:p>
  <w:p w:rsidR="00FD445D" w:rsidRDefault="00FD445D">
    <w:pPr>
      <w:pStyle w:val="Footer"/>
      <w:framePr w:wrap="around" w:vAnchor="text" w:hAnchor="page" w:x="6382" w:y="11"/>
      <w:rPr>
        <w:rStyle w:val="PageNumber"/>
      </w:rPr>
    </w:pPr>
    <w:r>
      <w:rPr>
        <w:rStyle w:val="PageNumber"/>
      </w:rPr>
      <w:fldChar w:fldCharType="begin"/>
    </w:r>
    <w:r>
      <w:rPr>
        <w:rStyle w:val="PageNumber"/>
      </w:rPr>
      <w:instrText xml:space="preserve">PAGE  </w:instrText>
    </w:r>
    <w:r>
      <w:rPr>
        <w:rStyle w:val="PageNumber"/>
      </w:rPr>
      <w:fldChar w:fldCharType="separate"/>
    </w:r>
    <w:r w:rsidR="002848EF">
      <w:rPr>
        <w:rStyle w:val="PageNumber"/>
        <w:noProof/>
      </w:rPr>
      <w:t>I</w:t>
    </w:r>
    <w:r>
      <w:rPr>
        <w:rStyle w:val="PageNumber"/>
      </w:rPr>
      <w:fldChar w:fldCharType="end"/>
    </w:r>
  </w:p>
  <w:p w:rsidR="00FD445D" w:rsidRPr="007D343F" w:rsidRDefault="00FD445D">
    <w:pPr>
      <w:pStyle w:val="Footer"/>
      <w:tabs>
        <w:tab w:val="clear" w:pos="4320"/>
        <w:tab w:val="center" w:pos="5040"/>
      </w:tabs>
      <w:rPr>
        <w:rStyle w:val="PageNumber"/>
        <w:snapToGrid w:val="0"/>
      </w:rPr>
    </w:pPr>
    <w:r w:rsidRPr="007D343F">
      <w:rPr>
        <w:rStyle w:val="PageNumber"/>
        <w:b/>
        <w:bCs/>
      </w:rPr>
      <w:t>PUR - 3003</w:t>
    </w:r>
    <w:r w:rsidRPr="007D343F">
      <w:rPr>
        <w:rStyle w:val="PageNumber"/>
      </w:rPr>
      <w:tab/>
    </w:r>
    <w:r w:rsidRPr="007D343F">
      <w:rPr>
        <w:rStyle w:val="PageNumber"/>
        <w:snapToGrid w:val="0"/>
      </w:rPr>
      <w:t xml:space="preserve">Page </w:t>
    </w:r>
  </w:p>
  <w:p w:rsidR="00FD445D" w:rsidRPr="007D343F" w:rsidRDefault="00FD445D">
    <w:pPr>
      <w:pStyle w:val="Footer"/>
      <w:pBdr>
        <w:top w:val="single" w:sz="4" w:space="1" w:color="auto"/>
        <w:left w:val="single" w:sz="4" w:space="0" w:color="auto"/>
        <w:bottom w:val="single" w:sz="4" w:space="0" w:color="auto"/>
        <w:right w:val="single" w:sz="4" w:space="4" w:color="auto"/>
      </w:pBdr>
      <w:jc w:val="both"/>
      <w:rPr>
        <w:sz w:val="18"/>
      </w:rPr>
    </w:pPr>
    <w:r w:rsidRPr="007D343F">
      <w:rPr>
        <w:sz w:val="18"/>
      </w:rPr>
      <w:t>This document is restricted and may not be sent outside Navistar</w:t>
    </w:r>
    <w:r>
      <w:rPr>
        <w:sz w:val="18"/>
      </w:rPr>
      <w:t>,</w:t>
    </w:r>
    <w:r w:rsidRPr="007D343F">
      <w:rPr>
        <w:sz w:val="18"/>
      </w:rPr>
      <w:t xml:space="preserve"> Inc. or reproduced without permission from Navistar</w:t>
    </w:r>
    <w:r>
      <w:rPr>
        <w:sz w:val="18"/>
      </w:rPr>
      <w:t>,</w:t>
    </w:r>
    <w:r w:rsidRPr="007D343F">
      <w:rPr>
        <w:sz w:val="18"/>
      </w:rPr>
      <w:t xml:space="preserve"> Inc. Suppliers are required to assume all patent liability.  </w:t>
    </w:r>
  </w:p>
  <w:p w:rsidR="00FD445D" w:rsidRDefault="00FD445D">
    <w:pPr>
      <w:pStyle w:val="Footer"/>
      <w:pBdr>
        <w:top w:val="single" w:sz="4" w:space="1" w:color="auto"/>
        <w:left w:val="single" w:sz="4" w:space="0" w:color="auto"/>
        <w:bottom w:val="single" w:sz="4" w:space="0" w:color="auto"/>
        <w:right w:val="single" w:sz="4" w:space="4" w:color="auto"/>
      </w:pBdr>
      <w:jc w:val="both"/>
      <w:rPr>
        <w:sz w:val="18"/>
      </w:rPr>
    </w:pPr>
    <w:r w:rsidRPr="007D343F">
      <w:rPr>
        <w:sz w:val="18"/>
      </w:rPr>
      <w:t xml:space="preserve">Copyright </w:t>
    </w:r>
    <w:r>
      <w:rPr>
        <w:sz w:val="18"/>
      </w:rPr>
      <w:t>©Navistar, Inc.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5D" w:rsidRDefault="00FD445D">
    <w:pPr>
      <w:pStyle w:val="Footer"/>
      <w:framePr w:wrap="around" w:vAnchor="text" w:hAnchor="page" w:x="6382" w:y="11"/>
      <w:rPr>
        <w:rStyle w:val="PageNumber"/>
      </w:rPr>
    </w:pPr>
    <w:r>
      <w:rPr>
        <w:rStyle w:val="PageNumber"/>
      </w:rPr>
      <w:fldChar w:fldCharType="begin"/>
    </w:r>
    <w:r>
      <w:rPr>
        <w:rStyle w:val="PageNumber"/>
      </w:rPr>
      <w:instrText xml:space="preserve">PAGE  </w:instrText>
    </w:r>
    <w:r>
      <w:rPr>
        <w:rStyle w:val="PageNumber"/>
      </w:rPr>
      <w:fldChar w:fldCharType="separate"/>
    </w:r>
    <w:r w:rsidR="002848EF">
      <w:rPr>
        <w:rStyle w:val="PageNumber"/>
        <w:noProof/>
      </w:rPr>
      <w:t>1</w:t>
    </w:r>
    <w:r>
      <w:rPr>
        <w:rStyle w:val="PageNumber"/>
      </w:rPr>
      <w:fldChar w:fldCharType="end"/>
    </w:r>
  </w:p>
  <w:p w:rsidR="00FD445D" w:rsidRDefault="00FD445D">
    <w:pPr>
      <w:pStyle w:val="Footer"/>
      <w:tabs>
        <w:tab w:val="clear" w:pos="4320"/>
        <w:tab w:val="clear" w:pos="8640"/>
        <w:tab w:val="center" w:pos="5040"/>
        <w:tab w:val="right" w:pos="9000"/>
      </w:tabs>
      <w:rPr>
        <w:rStyle w:val="PageNumber"/>
        <w:snapToGrid w:val="0"/>
      </w:rPr>
    </w:pPr>
    <w:r>
      <w:rPr>
        <w:rStyle w:val="PageNumber"/>
        <w:b/>
        <w:bCs/>
      </w:rPr>
      <w:t>PUR - 3003</w:t>
    </w:r>
    <w:r>
      <w:rPr>
        <w:rStyle w:val="PageNumber"/>
      </w:rPr>
      <w:t xml:space="preserve">  </w:t>
    </w:r>
    <w:r>
      <w:rPr>
        <w:rStyle w:val="PageNumber"/>
      </w:rPr>
      <w:tab/>
    </w:r>
    <w:r>
      <w:rPr>
        <w:rStyle w:val="PageNumber"/>
        <w:snapToGrid w:val="0"/>
      </w:rPr>
      <w:t xml:space="preserve">Page </w:t>
    </w:r>
  </w:p>
  <w:p w:rsidR="00FD445D" w:rsidRDefault="00FD445D">
    <w:pPr>
      <w:pStyle w:val="Footer"/>
      <w:pBdr>
        <w:top w:val="single" w:sz="4" w:space="1" w:color="auto"/>
        <w:left w:val="single" w:sz="4" w:space="0" w:color="auto"/>
        <w:bottom w:val="single" w:sz="4" w:space="0" w:color="auto"/>
        <w:right w:val="single" w:sz="4" w:space="4" w:color="auto"/>
      </w:pBdr>
      <w:jc w:val="both"/>
      <w:rPr>
        <w:sz w:val="18"/>
      </w:rPr>
    </w:pPr>
    <w:r>
      <w:rPr>
        <w:sz w:val="18"/>
      </w:rPr>
      <w:t xml:space="preserve">This document is restricted and may not be sent outside Navistar, Inc. or reproduced without permission from Navistar, Inc.  Suppliers are required to assume all patent liability.  </w:t>
    </w:r>
  </w:p>
  <w:p w:rsidR="00FD445D" w:rsidRDefault="00FD445D">
    <w:pPr>
      <w:pStyle w:val="Footer"/>
      <w:pBdr>
        <w:top w:val="single" w:sz="4" w:space="1" w:color="auto"/>
        <w:left w:val="single" w:sz="4" w:space="0" w:color="auto"/>
        <w:bottom w:val="single" w:sz="4" w:space="0" w:color="auto"/>
        <w:right w:val="single" w:sz="4" w:space="4" w:color="auto"/>
      </w:pBdr>
      <w:jc w:val="both"/>
      <w:rPr>
        <w:sz w:val="18"/>
      </w:rPr>
    </w:pPr>
    <w:r>
      <w:rPr>
        <w:sz w:val="18"/>
      </w:rPr>
      <w:t>Copyright © Navistar,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45D" w:rsidRDefault="00FD445D">
      <w:r>
        <w:separator/>
      </w:r>
    </w:p>
  </w:footnote>
  <w:footnote w:type="continuationSeparator" w:id="0">
    <w:p w:rsidR="00FD445D" w:rsidRDefault="00FD4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70"/>
      <w:gridCol w:w="5130"/>
      <w:gridCol w:w="3060"/>
    </w:tblGrid>
    <w:tr w:rsidR="00FD445D">
      <w:trPr>
        <w:cantSplit/>
        <w:trHeight w:hRule="exact" w:val="555"/>
        <w:jc w:val="center"/>
      </w:trPr>
      <w:tc>
        <w:tcPr>
          <w:tcW w:w="2070" w:type="dxa"/>
        </w:tcPr>
        <w:p w:rsidR="00FD445D" w:rsidRDefault="00FD445D">
          <w:pPr>
            <w:rPr>
              <w:b/>
              <w:sz w:val="16"/>
            </w:rPr>
          </w:pPr>
          <w:r>
            <w:rPr>
              <w:i/>
              <w:sz w:val="16"/>
            </w:rPr>
            <w:t>NUMBER:</w:t>
          </w:r>
          <w:r>
            <w:rPr>
              <w:b/>
              <w:sz w:val="16"/>
            </w:rPr>
            <w:t xml:space="preserve">   </w:t>
          </w:r>
        </w:p>
        <w:p w:rsidR="00FD445D" w:rsidRDefault="00FD445D">
          <w:pPr>
            <w:pStyle w:val="Heading3"/>
            <w:rPr>
              <w:b w:val="0"/>
            </w:rPr>
          </w:pPr>
          <w:r>
            <w:rPr>
              <w:b w:val="0"/>
            </w:rPr>
            <w:t xml:space="preserve">     MS- D-13</w:t>
          </w:r>
        </w:p>
      </w:tc>
      <w:tc>
        <w:tcPr>
          <w:tcW w:w="5130" w:type="dxa"/>
        </w:tcPr>
        <w:p w:rsidR="00FD445D" w:rsidRDefault="00FD445D">
          <w:pPr>
            <w:pStyle w:val="Heading4"/>
            <w:rPr>
              <w:rFonts w:ascii="Arial" w:hAnsi="Arial"/>
            </w:rPr>
          </w:pPr>
          <w:r>
            <w:rPr>
              <w:b/>
              <w:sz w:val="16"/>
            </w:rPr>
            <w:t>TITLE</w:t>
          </w:r>
          <w:r>
            <w:rPr>
              <w:sz w:val="18"/>
            </w:rPr>
            <w:t xml:space="preserve"> </w:t>
          </w:r>
          <w:r>
            <w:rPr>
              <w:rFonts w:ascii="Arial" w:hAnsi="Arial"/>
            </w:rPr>
            <w:t xml:space="preserve">  </w:t>
          </w:r>
        </w:p>
        <w:p w:rsidR="00FD445D" w:rsidRDefault="00FD445D">
          <w:pPr>
            <w:pStyle w:val="Heading9"/>
            <w:rPr>
              <w:rFonts w:ascii="Times New Roman" w:hAnsi="Times New Roman"/>
              <w:i/>
            </w:rPr>
          </w:pPr>
          <w:r>
            <w:rPr>
              <w:rFonts w:ascii="Times New Roman" w:hAnsi="Times New Roman"/>
              <w:i/>
            </w:rPr>
            <w:t>Supplier Packing and Shipping Standard</w:t>
          </w:r>
        </w:p>
      </w:tc>
      <w:tc>
        <w:tcPr>
          <w:tcW w:w="3060" w:type="dxa"/>
        </w:tcPr>
        <w:p w:rsidR="00FD445D" w:rsidRDefault="00FD445D">
          <w:pPr>
            <w:rPr>
              <w:b/>
              <w:i/>
              <w:sz w:val="16"/>
            </w:rPr>
          </w:pPr>
          <w:r>
            <w:rPr>
              <w:b/>
              <w:i/>
              <w:sz w:val="16"/>
            </w:rPr>
            <w:t xml:space="preserve">CURRENT ISSUE DATE: </w:t>
          </w:r>
        </w:p>
        <w:p w:rsidR="00FD445D" w:rsidRDefault="00FD445D">
          <w:pPr>
            <w:jc w:val="center"/>
            <w:rPr>
              <w:b/>
            </w:rPr>
          </w:pPr>
          <w:r>
            <w:rPr>
              <w:b/>
            </w:rPr>
            <w:t>April 2009</w:t>
          </w:r>
        </w:p>
        <w:p w:rsidR="00FD445D" w:rsidRDefault="00FD445D"/>
        <w:p w:rsidR="00FD445D" w:rsidRDefault="00FD445D">
          <w:pPr>
            <w:pStyle w:val="Heading9"/>
            <w:rPr>
              <w:rFonts w:ascii="Times New Roman" w:hAnsi="Times New Roman"/>
            </w:rPr>
          </w:pPr>
        </w:p>
      </w:tc>
    </w:tr>
  </w:tbl>
  <w:p w:rsidR="00FD445D" w:rsidRDefault="00FD44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5D" w:rsidRDefault="00FD445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70"/>
      <w:gridCol w:w="5130"/>
      <w:gridCol w:w="3060"/>
    </w:tblGrid>
    <w:tr w:rsidR="00FD445D">
      <w:trPr>
        <w:cantSplit/>
        <w:trHeight w:hRule="exact" w:val="555"/>
        <w:jc w:val="center"/>
      </w:trPr>
      <w:tc>
        <w:tcPr>
          <w:tcW w:w="2070" w:type="dxa"/>
        </w:tcPr>
        <w:p w:rsidR="00FD445D" w:rsidRDefault="00FD445D">
          <w:pPr>
            <w:rPr>
              <w:b/>
              <w:sz w:val="16"/>
            </w:rPr>
          </w:pPr>
          <w:r>
            <w:rPr>
              <w:i/>
              <w:sz w:val="16"/>
            </w:rPr>
            <w:t>NUMBER:</w:t>
          </w:r>
          <w:r>
            <w:rPr>
              <w:b/>
              <w:sz w:val="16"/>
            </w:rPr>
            <w:t xml:space="preserve">   </w:t>
          </w:r>
        </w:p>
        <w:p w:rsidR="00FD445D" w:rsidRDefault="00FD445D">
          <w:pPr>
            <w:pStyle w:val="Heading3"/>
            <w:rPr>
              <w:b w:val="0"/>
            </w:rPr>
          </w:pPr>
          <w:r>
            <w:rPr>
              <w:b w:val="0"/>
            </w:rPr>
            <w:t>MS- D-13</w:t>
          </w:r>
        </w:p>
      </w:tc>
      <w:tc>
        <w:tcPr>
          <w:tcW w:w="5130" w:type="dxa"/>
        </w:tcPr>
        <w:p w:rsidR="00FD445D" w:rsidRDefault="00FD445D">
          <w:pPr>
            <w:pStyle w:val="Heading4"/>
            <w:rPr>
              <w:rFonts w:ascii="Arial" w:hAnsi="Arial"/>
            </w:rPr>
          </w:pPr>
          <w:r>
            <w:rPr>
              <w:b/>
              <w:sz w:val="16"/>
            </w:rPr>
            <w:t>TITLE</w:t>
          </w:r>
          <w:r>
            <w:rPr>
              <w:sz w:val="18"/>
            </w:rPr>
            <w:t xml:space="preserve"> </w:t>
          </w:r>
          <w:r>
            <w:rPr>
              <w:rFonts w:ascii="Arial" w:hAnsi="Arial"/>
            </w:rPr>
            <w:t xml:space="preserve">  </w:t>
          </w:r>
        </w:p>
        <w:p w:rsidR="00FD445D" w:rsidRDefault="00FD445D">
          <w:pPr>
            <w:pStyle w:val="Heading9"/>
            <w:rPr>
              <w:rFonts w:ascii="Times New Roman" w:hAnsi="Times New Roman"/>
              <w:i/>
            </w:rPr>
          </w:pPr>
          <w:r>
            <w:rPr>
              <w:rFonts w:ascii="Times New Roman" w:hAnsi="Times New Roman"/>
              <w:i/>
            </w:rPr>
            <w:t>Supplier Packing and Shipping Standard</w:t>
          </w:r>
        </w:p>
      </w:tc>
      <w:tc>
        <w:tcPr>
          <w:tcW w:w="3060" w:type="dxa"/>
        </w:tcPr>
        <w:p w:rsidR="00FD445D" w:rsidRDefault="00FD445D">
          <w:pPr>
            <w:rPr>
              <w:b/>
              <w:i/>
              <w:sz w:val="16"/>
            </w:rPr>
          </w:pPr>
          <w:r>
            <w:rPr>
              <w:b/>
              <w:i/>
              <w:sz w:val="16"/>
            </w:rPr>
            <w:t xml:space="preserve">CURRENT ISSUE DATE: </w:t>
          </w:r>
        </w:p>
        <w:p w:rsidR="00FD445D" w:rsidRPr="00852D0D" w:rsidRDefault="00FD445D" w:rsidP="00A94FFE">
          <w:pPr>
            <w:pStyle w:val="Heading9"/>
            <w:rPr>
              <w:rFonts w:ascii="Times New Roman" w:hAnsi="Times New Roman"/>
            </w:rPr>
          </w:pPr>
          <w:r>
            <w:rPr>
              <w:bCs/>
            </w:rPr>
            <w:t xml:space="preserve">December 2, 2014 </w:t>
          </w:r>
          <w:proofErr w:type="spellStart"/>
          <w:r>
            <w:rPr>
              <w:bCs/>
            </w:rPr>
            <w:t>ver</w:t>
          </w:r>
          <w:proofErr w:type="spellEnd"/>
          <w:r>
            <w:rPr>
              <w:bCs/>
            </w:rPr>
            <w:t xml:space="preserve"> 18</w:t>
          </w:r>
          <w:r w:rsidRPr="00852D0D">
            <w:rPr>
              <w:bCs/>
            </w:rPr>
            <w:t>.0</w:t>
          </w:r>
        </w:p>
      </w:tc>
    </w:tr>
  </w:tbl>
  <w:p w:rsidR="00FD445D" w:rsidRDefault="00FD44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70"/>
      <w:gridCol w:w="5130"/>
      <w:gridCol w:w="3060"/>
    </w:tblGrid>
    <w:tr w:rsidR="00FD445D" w:rsidTr="00650801">
      <w:trPr>
        <w:cantSplit/>
        <w:trHeight w:hRule="exact" w:val="555"/>
        <w:jc w:val="center"/>
      </w:trPr>
      <w:tc>
        <w:tcPr>
          <w:tcW w:w="2070" w:type="dxa"/>
        </w:tcPr>
        <w:p w:rsidR="00FD445D" w:rsidRDefault="00FD445D" w:rsidP="00650801">
          <w:pPr>
            <w:rPr>
              <w:b/>
              <w:sz w:val="16"/>
            </w:rPr>
          </w:pPr>
          <w:r>
            <w:rPr>
              <w:i/>
              <w:sz w:val="16"/>
            </w:rPr>
            <w:t>NUMBER:</w:t>
          </w:r>
          <w:r>
            <w:rPr>
              <w:b/>
              <w:sz w:val="16"/>
            </w:rPr>
            <w:t xml:space="preserve">   </w:t>
          </w:r>
        </w:p>
        <w:p w:rsidR="00FD445D" w:rsidRDefault="00FD445D" w:rsidP="00650801">
          <w:pPr>
            <w:pStyle w:val="Heading3"/>
            <w:rPr>
              <w:b w:val="0"/>
            </w:rPr>
          </w:pPr>
          <w:r>
            <w:rPr>
              <w:b w:val="0"/>
            </w:rPr>
            <w:t>MS- D-13</w:t>
          </w:r>
        </w:p>
      </w:tc>
      <w:tc>
        <w:tcPr>
          <w:tcW w:w="5130" w:type="dxa"/>
        </w:tcPr>
        <w:p w:rsidR="00FD445D" w:rsidRDefault="00FD445D" w:rsidP="00650801">
          <w:pPr>
            <w:pStyle w:val="Heading4"/>
            <w:rPr>
              <w:rFonts w:ascii="Arial" w:hAnsi="Arial"/>
            </w:rPr>
          </w:pPr>
          <w:r>
            <w:rPr>
              <w:b/>
              <w:sz w:val="16"/>
            </w:rPr>
            <w:t>TITLE</w:t>
          </w:r>
          <w:r>
            <w:rPr>
              <w:sz w:val="18"/>
            </w:rPr>
            <w:t xml:space="preserve"> </w:t>
          </w:r>
          <w:r>
            <w:rPr>
              <w:rFonts w:ascii="Arial" w:hAnsi="Arial"/>
            </w:rPr>
            <w:t xml:space="preserve">  </w:t>
          </w:r>
        </w:p>
        <w:p w:rsidR="00FD445D" w:rsidRDefault="00FD445D" w:rsidP="00650801">
          <w:pPr>
            <w:pStyle w:val="Heading9"/>
            <w:rPr>
              <w:rFonts w:ascii="Times New Roman" w:hAnsi="Times New Roman"/>
              <w:i/>
            </w:rPr>
          </w:pPr>
          <w:r>
            <w:rPr>
              <w:rFonts w:ascii="Times New Roman" w:hAnsi="Times New Roman"/>
              <w:i/>
            </w:rPr>
            <w:t>Supplier Packing and Shipping Standard</w:t>
          </w:r>
        </w:p>
      </w:tc>
      <w:tc>
        <w:tcPr>
          <w:tcW w:w="3060" w:type="dxa"/>
        </w:tcPr>
        <w:p w:rsidR="00FD445D" w:rsidRDefault="00FD445D" w:rsidP="00650801">
          <w:pPr>
            <w:rPr>
              <w:b/>
              <w:i/>
              <w:sz w:val="16"/>
            </w:rPr>
          </w:pPr>
          <w:r>
            <w:rPr>
              <w:b/>
              <w:i/>
              <w:sz w:val="16"/>
            </w:rPr>
            <w:t xml:space="preserve">CURRENT ISSUE DATE: </w:t>
          </w:r>
        </w:p>
        <w:p w:rsidR="00FD445D" w:rsidRPr="00852D0D" w:rsidRDefault="00FD445D" w:rsidP="00650801">
          <w:pPr>
            <w:pStyle w:val="Heading9"/>
            <w:rPr>
              <w:rFonts w:ascii="Times New Roman" w:hAnsi="Times New Roman"/>
            </w:rPr>
          </w:pPr>
          <w:r>
            <w:rPr>
              <w:bCs/>
            </w:rPr>
            <w:t xml:space="preserve">December 2, 2014 </w:t>
          </w:r>
          <w:proofErr w:type="spellStart"/>
          <w:r>
            <w:rPr>
              <w:bCs/>
            </w:rPr>
            <w:t>ver</w:t>
          </w:r>
          <w:proofErr w:type="spellEnd"/>
          <w:r>
            <w:rPr>
              <w:bCs/>
            </w:rPr>
            <w:t xml:space="preserve"> 18</w:t>
          </w:r>
          <w:r w:rsidRPr="00852D0D">
            <w:rPr>
              <w:bCs/>
            </w:rPr>
            <w:t>.0</w:t>
          </w:r>
        </w:p>
      </w:tc>
    </w:tr>
  </w:tbl>
  <w:p w:rsidR="00FD445D" w:rsidRDefault="00FD445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5D" w:rsidRDefault="00FD445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45D" w:rsidRDefault="00FD445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70"/>
      <w:gridCol w:w="5130"/>
      <w:gridCol w:w="3060"/>
    </w:tblGrid>
    <w:tr w:rsidR="00FD445D">
      <w:trPr>
        <w:cantSplit/>
        <w:trHeight w:hRule="exact" w:val="555"/>
        <w:jc w:val="center"/>
      </w:trPr>
      <w:tc>
        <w:tcPr>
          <w:tcW w:w="2070" w:type="dxa"/>
        </w:tcPr>
        <w:p w:rsidR="00FD445D" w:rsidRDefault="00FD445D">
          <w:pPr>
            <w:rPr>
              <w:b/>
              <w:sz w:val="16"/>
            </w:rPr>
          </w:pPr>
          <w:r>
            <w:rPr>
              <w:i/>
              <w:sz w:val="16"/>
            </w:rPr>
            <w:t>NUMBER:</w:t>
          </w:r>
          <w:r>
            <w:rPr>
              <w:b/>
              <w:sz w:val="16"/>
            </w:rPr>
            <w:t xml:space="preserve">   </w:t>
          </w:r>
        </w:p>
        <w:p w:rsidR="00FD445D" w:rsidRDefault="00FD445D">
          <w:pPr>
            <w:rPr>
              <w:b/>
              <w:bCs/>
            </w:rPr>
          </w:pPr>
          <w:r>
            <w:rPr>
              <w:b/>
              <w:bCs/>
            </w:rPr>
            <w:t>MS- D-13</w:t>
          </w:r>
        </w:p>
      </w:tc>
      <w:tc>
        <w:tcPr>
          <w:tcW w:w="5130" w:type="dxa"/>
        </w:tcPr>
        <w:p w:rsidR="00FD445D" w:rsidRDefault="00FD445D">
          <w:pPr>
            <w:rPr>
              <w:rFonts w:ascii="Arial" w:hAnsi="Arial"/>
              <w:i/>
              <w:iCs/>
              <w:sz w:val="16"/>
            </w:rPr>
          </w:pPr>
          <w:r>
            <w:rPr>
              <w:i/>
              <w:iCs/>
              <w:sz w:val="16"/>
            </w:rPr>
            <w:t xml:space="preserve">TITLE </w:t>
          </w:r>
          <w:r>
            <w:rPr>
              <w:rFonts w:ascii="Arial" w:hAnsi="Arial"/>
              <w:i/>
              <w:iCs/>
              <w:sz w:val="16"/>
            </w:rPr>
            <w:t xml:space="preserve">  </w:t>
          </w:r>
        </w:p>
        <w:p w:rsidR="00FD445D" w:rsidRDefault="00FD445D">
          <w:pPr>
            <w:jc w:val="center"/>
            <w:rPr>
              <w:b/>
              <w:bCs/>
            </w:rPr>
          </w:pPr>
          <w:r>
            <w:rPr>
              <w:b/>
              <w:bCs/>
            </w:rPr>
            <w:t>Supplier Packing and Shipping Standard</w:t>
          </w:r>
        </w:p>
      </w:tc>
      <w:tc>
        <w:tcPr>
          <w:tcW w:w="3060" w:type="dxa"/>
        </w:tcPr>
        <w:p w:rsidR="00FD445D" w:rsidRDefault="00FD445D">
          <w:pPr>
            <w:rPr>
              <w:bCs/>
              <w:i/>
              <w:sz w:val="16"/>
            </w:rPr>
          </w:pPr>
          <w:r>
            <w:rPr>
              <w:bCs/>
              <w:i/>
              <w:sz w:val="16"/>
            </w:rPr>
            <w:t xml:space="preserve">CURRENT ISSUE DATE: </w:t>
          </w:r>
        </w:p>
        <w:p w:rsidR="00FD445D" w:rsidRPr="00852D0D" w:rsidRDefault="00FD445D" w:rsidP="00A94FFE">
          <w:pPr>
            <w:pStyle w:val="Heading9"/>
            <w:rPr>
              <w:rFonts w:ascii="Times New Roman" w:hAnsi="Times New Roman"/>
            </w:rPr>
          </w:pPr>
          <w:r>
            <w:rPr>
              <w:bCs/>
            </w:rPr>
            <w:t xml:space="preserve">December 2, 2014 </w:t>
          </w:r>
          <w:proofErr w:type="spellStart"/>
          <w:r>
            <w:rPr>
              <w:bCs/>
            </w:rPr>
            <w:t>ver</w:t>
          </w:r>
          <w:proofErr w:type="spellEnd"/>
          <w:r>
            <w:rPr>
              <w:bCs/>
            </w:rPr>
            <w:t xml:space="preserve"> 18</w:t>
          </w:r>
          <w:r w:rsidRPr="00852D0D">
            <w:rPr>
              <w:bCs/>
            </w:rPr>
            <w:t>.0</w:t>
          </w:r>
        </w:p>
      </w:tc>
    </w:tr>
  </w:tbl>
  <w:p w:rsidR="00FD445D" w:rsidRDefault="00FD44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AEDF3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592DA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D9205E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3CBF0A"/>
    <w:lvl w:ilvl="0">
      <w:start w:val="1"/>
      <w:numFmt w:val="decimal"/>
      <w:pStyle w:val="ListNumber2"/>
      <w:lvlText w:val="%1."/>
      <w:lvlJc w:val="left"/>
      <w:pPr>
        <w:tabs>
          <w:tab w:val="num" w:pos="720"/>
        </w:tabs>
        <w:ind w:left="720" w:hanging="360"/>
      </w:pPr>
    </w:lvl>
  </w:abstractNum>
  <w:abstractNum w:abstractNumId="4">
    <w:nsid w:val="FFFFFF80"/>
    <w:multiLevelType w:val="singleLevel"/>
    <w:tmpl w:val="A2F06BC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56E36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CAE89EC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85C4101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D74ADAC"/>
    <w:lvl w:ilvl="0">
      <w:start w:val="1"/>
      <w:numFmt w:val="decimal"/>
      <w:pStyle w:val="ListNumber"/>
      <w:lvlText w:val="%1."/>
      <w:lvlJc w:val="left"/>
      <w:pPr>
        <w:tabs>
          <w:tab w:val="num" w:pos="360"/>
        </w:tabs>
        <w:ind w:left="360" w:hanging="360"/>
      </w:pPr>
    </w:lvl>
  </w:abstractNum>
  <w:abstractNum w:abstractNumId="9">
    <w:nsid w:val="FFFFFF89"/>
    <w:multiLevelType w:val="singleLevel"/>
    <w:tmpl w:val="A69C61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E12193"/>
    <w:multiLevelType w:val="hybridMultilevel"/>
    <w:tmpl w:val="6F5A4F7A"/>
    <w:lvl w:ilvl="0" w:tplc="B882CE4C">
      <w:start w:val="1"/>
      <w:numFmt w:val="bullet"/>
      <w:lvlText w:val="•"/>
      <w:lvlJc w:val="left"/>
      <w:pPr>
        <w:tabs>
          <w:tab w:val="num" w:pos="720"/>
        </w:tabs>
        <w:ind w:left="720" w:hanging="360"/>
      </w:pPr>
      <w:rPr>
        <w:rFonts w:ascii="Arial" w:hAnsi="Arial" w:hint="default"/>
      </w:rPr>
    </w:lvl>
    <w:lvl w:ilvl="1" w:tplc="F34A28E8">
      <w:start w:val="998"/>
      <w:numFmt w:val="bullet"/>
      <w:lvlText w:val="–"/>
      <w:lvlJc w:val="left"/>
      <w:pPr>
        <w:tabs>
          <w:tab w:val="num" w:pos="1440"/>
        </w:tabs>
        <w:ind w:left="1440" w:hanging="360"/>
      </w:pPr>
      <w:rPr>
        <w:rFonts w:ascii="Arial" w:hAnsi="Arial" w:hint="default"/>
      </w:rPr>
    </w:lvl>
    <w:lvl w:ilvl="2" w:tplc="AC8CEF7A" w:tentative="1">
      <w:start w:val="1"/>
      <w:numFmt w:val="bullet"/>
      <w:lvlText w:val="•"/>
      <w:lvlJc w:val="left"/>
      <w:pPr>
        <w:tabs>
          <w:tab w:val="num" w:pos="2160"/>
        </w:tabs>
        <w:ind w:left="2160" w:hanging="360"/>
      </w:pPr>
      <w:rPr>
        <w:rFonts w:ascii="Arial" w:hAnsi="Arial" w:hint="default"/>
      </w:rPr>
    </w:lvl>
    <w:lvl w:ilvl="3" w:tplc="E4B0F430" w:tentative="1">
      <w:start w:val="1"/>
      <w:numFmt w:val="bullet"/>
      <w:lvlText w:val="•"/>
      <w:lvlJc w:val="left"/>
      <w:pPr>
        <w:tabs>
          <w:tab w:val="num" w:pos="2880"/>
        </w:tabs>
        <w:ind w:left="2880" w:hanging="360"/>
      </w:pPr>
      <w:rPr>
        <w:rFonts w:ascii="Arial" w:hAnsi="Arial" w:hint="default"/>
      </w:rPr>
    </w:lvl>
    <w:lvl w:ilvl="4" w:tplc="6AF24442" w:tentative="1">
      <w:start w:val="1"/>
      <w:numFmt w:val="bullet"/>
      <w:lvlText w:val="•"/>
      <w:lvlJc w:val="left"/>
      <w:pPr>
        <w:tabs>
          <w:tab w:val="num" w:pos="3600"/>
        </w:tabs>
        <w:ind w:left="3600" w:hanging="360"/>
      </w:pPr>
      <w:rPr>
        <w:rFonts w:ascii="Arial" w:hAnsi="Arial" w:hint="default"/>
      </w:rPr>
    </w:lvl>
    <w:lvl w:ilvl="5" w:tplc="11D47970" w:tentative="1">
      <w:start w:val="1"/>
      <w:numFmt w:val="bullet"/>
      <w:lvlText w:val="•"/>
      <w:lvlJc w:val="left"/>
      <w:pPr>
        <w:tabs>
          <w:tab w:val="num" w:pos="4320"/>
        </w:tabs>
        <w:ind w:left="4320" w:hanging="360"/>
      </w:pPr>
      <w:rPr>
        <w:rFonts w:ascii="Arial" w:hAnsi="Arial" w:hint="default"/>
      </w:rPr>
    </w:lvl>
    <w:lvl w:ilvl="6" w:tplc="333E1EA8" w:tentative="1">
      <w:start w:val="1"/>
      <w:numFmt w:val="bullet"/>
      <w:lvlText w:val="•"/>
      <w:lvlJc w:val="left"/>
      <w:pPr>
        <w:tabs>
          <w:tab w:val="num" w:pos="5040"/>
        </w:tabs>
        <w:ind w:left="5040" w:hanging="360"/>
      </w:pPr>
      <w:rPr>
        <w:rFonts w:ascii="Arial" w:hAnsi="Arial" w:hint="default"/>
      </w:rPr>
    </w:lvl>
    <w:lvl w:ilvl="7" w:tplc="5762BEB0" w:tentative="1">
      <w:start w:val="1"/>
      <w:numFmt w:val="bullet"/>
      <w:lvlText w:val="•"/>
      <w:lvlJc w:val="left"/>
      <w:pPr>
        <w:tabs>
          <w:tab w:val="num" w:pos="5760"/>
        </w:tabs>
        <w:ind w:left="5760" w:hanging="360"/>
      </w:pPr>
      <w:rPr>
        <w:rFonts w:ascii="Arial" w:hAnsi="Arial" w:hint="default"/>
      </w:rPr>
    </w:lvl>
    <w:lvl w:ilvl="8" w:tplc="05C001A2" w:tentative="1">
      <w:start w:val="1"/>
      <w:numFmt w:val="bullet"/>
      <w:lvlText w:val="•"/>
      <w:lvlJc w:val="left"/>
      <w:pPr>
        <w:tabs>
          <w:tab w:val="num" w:pos="6480"/>
        </w:tabs>
        <w:ind w:left="6480" w:hanging="360"/>
      </w:pPr>
      <w:rPr>
        <w:rFonts w:ascii="Arial" w:hAnsi="Arial" w:hint="default"/>
      </w:rPr>
    </w:lvl>
  </w:abstractNum>
  <w:abstractNum w:abstractNumId="11">
    <w:nsid w:val="07CA022F"/>
    <w:multiLevelType w:val="hybridMultilevel"/>
    <w:tmpl w:val="18B89354"/>
    <w:lvl w:ilvl="0" w:tplc="04090001">
      <w:start w:val="1"/>
      <w:numFmt w:val="bullet"/>
      <w:lvlText w:val=""/>
      <w:lvlJc w:val="left"/>
      <w:pPr>
        <w:tabs>
          <w:tab w:val="num" w:pos="1296"/>
        </w:tabs>
        <w:ind w:left="1296" w:hanging="360"/>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2">
    <w:nsid w:val="146A683D"/>
    <w:multiLevelType w:val="hybridMultilevel"/>
    <w:tmpl w:val="D9E25D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03D76DE"/>
    <w:multiLevelType w:val="hybridMultilevel"/>
    <w:tmpl w:val="06DA2414"/>
    <w:lvl w:ilvl="0" w:tplc="ACE6A0DE">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nsid w:val="2D4A2926"/>
    <w:multiLevelType w:val="hybridMultilevel"/>
    <w:tmpl w:val="CDEEBA0C"/>
    <w:lvl w:ilvl="0" w:tplc="00A40108">
      <w:start w:val="1"/>
      <w:numFmt w:val="decimal"/>
      <w:lvlText w:val="%1"/>
      <w:lvlJc w:val="left"/>
      <w:pPr>
        <w:ind w:left="108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nsid w:val="32873521"/>
    <w:multiLevelType w:val="hybridMultilevel"/>
    <w:tmpl w:val="980C935C"/>
    <w:lvl w:ilvl="0" w:tplc="04090001">
      <w:start w:val="1"/>
      <w:numFmt w:val="bullet"/>
      <w:lvlText w:val=""/>
      <w:lvlJc w:val="left"/>
      <w:pPr>
        <w:tabs>
          <w:tab w:val="num" w:pos="1440"/>
        </w:tabs>
        <w:ind w:left="1440" w:hanging="360"/>
      </w:pPr>
      <w:rPr>
        <w:rFonts w:ascii="Symbol" w:hAnsi="Symbol" w:hint="default"/>
      </w:rPr>
    </w:lvl>
    <w:lvl w:ilvl="1" w:tplc="ACE6A0DE">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329759D"/>
    <w:multiLevelType w:val="hybridMultilevel"/>
    <w:tmpl w:val="47C26150"/>
    <w:lvl w:ilvl="0" w:tplc="15CA2E66">
      <w:start w:val="1"/>
      <w:numFmt w:val="bullet"/>
      <w:lvlText w:val=""/>
      <w:lvlJc w:val="left"/>
      <w:pPr>
        <w:tabs>
          <w:tab w:val="num" w:pos="1800"/>
        </w:tabs>
        <w:ind w:left="1800" w:hanging="360"/>
      </w:pPr>
      <w:rPr>
        <w:rFonts w:ascii="Wingdings" w:hAnsi="Wingdings" w:hint="default"/>
        <w:sz w:val="14"/>
      </w:rPr>
    </w:lvl>
    <w:lvl w:ilvl="1" w:tplc="AB8A3CAC">
      <w:start w:val="1"/>
      <w:numFmt w:val="bullet"/>
      <w:lvlText w:val=""/>
      <w:lvlJc w:val="left"/>
      <w:pPr>
        <w:tabs>
          <w:tab w:val="num" w:pos="2520"/>
        </w:tabs>
        <w:ind w:left="2520" w:hanging="360"/>
      </w:pPr>
      <w:rPr>
        <w:rFonts w:ascii="Wingdings" w:hAnsi="Wingdings" w:hint="default"/>
        <w:sz w:val="14"/>
      </w:rPr>
    </w:lvl>
    <w:lvl w:ilvl="2" w:tplc="04090001">
      <w:start w:val="1"/>
      <w:numFmt w:val="bullet"/>
      <w:lvlText w:val=""/>
      <w:lvlJc w:val="left"/>
      <w:pPr>
        <w:tabs>
          <w:tab w:val="num" w:pos="3420"/>
        </w:tabs>
        <w:ind w:left="3420" w:hanging="360"/>
      </w:pPr>
      <w:rPr>
        <w:rFonts w:ascii="Symbol" w:hAnsi="Symbol" w:hint="default"/>
      </w:rPr>
    </w:lvl>
    <w:lvl w:ilvl="3" w:tplc="04090001">
      <w:start w:val="1"/>
      <w:numFmt w:val="bullet"/>
      <w:lvlText w:val=""/>
      <w:lvlJc w:val="left"/>
      <w:pPr>
        <w:tabs>
          <w:tab w:val="num" w:pos="3960"/>
        </w:tabs>
        <w:ind w:left="3960" w:hanging="360"/>
      </w:pPr>
      <w:rPr>
        <w:rFonts w:ascii="Symbol" w:hAnsi="Symbol" w:hint="default"/>
      </w:r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3382422D"/>
    <w:multiLevelType w:val="singleLevel"/>
    <w:tmpl w:val="B6FA3AA6"/>
    <w:lvl w:ilvl="0">
      <w:numFmt w:val="bullet"/>
      <w:lvlText w:val="-"/>
      <w:lvlJc w:val="left"/>
      <w:pPr>
        <w:tabs>
          <w:tab w:val="num" w:pos="1080"/>
        </w:tabs>
        <w:ind w:left="1080" w:hanging="360"/>
      </w:pPr>
      <w:rPr>
        <w:rFonts w:hint="default"/>
      </w:rPr>
    </w:lvl>
  </w:abstractNum>
  <w:abstractNum w:abstractNumId="18">
    <w:nsid w:val="3A604623"/>
    <w:multiLevelType w:val="hybridMultilevel"/>
    <w:tmpl w:val="CB4EF476"/>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9">
    <w:nsid w:val="3C9675C1"/>
    <w:multiLevelType w:val="hybridMultilevel"/>
    <w:tmpl w:val="65A280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36B1C71"/>
    <w:multiLevelType w:val="hybridMultilevel"/>
    <w:tmpl w:val="B9961DB2"/>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1">
    <w:nsid w:val="49A03994"/>
    <w:multiLevelType w:val="hybridMultilevel"/>
    <w:tmpl w:val="94C2551C"/>
    <w:lvl w:ilvl="0" w:tplc="3C8C4F02">
      <w:start w:val="1"/>
      <w:numFmt w:val="bullet"/>
      <w:lvlText w:val=""/>
      <w:lvlJc w:val="left"/>
      <w:pPr>
        <w:ind w:left="1440" w:hanging="360"/>
      </w:pPr>
      <w:rPr>
        <w:rFonts w:ascii="Symbol" w:hAnsi="Symbol" w:hint="default"/>
      </w:rPr>
    </w:lvl>
    <w:lvl w:ilvl="1" w:tplc="83BC2818">
      <w:numFmt w:val="bullet"/>
      <w:lvlText w:val="•"/>
      <w:lvlJc w:val="left"/>
      <w:pPr>
        <w:ind w:left="2160" w:hanging="360"/>
      </w:pPr>
      <w:rPr>
        <w:rFonts w:ascii="Times New Roman" w:eastAsia="Times New Roman" w:hAnsi="Times New Roman" w:cs="Times New Roman" w:hint="default"/>
      </w:rPr>
    </w:lvl>
    <w:lvl w:ilvl="2" w:tplc="8F7E3C2E">
      <w:numFmt w:val="bullet"/>
      <w:pStyle w:val="ListBullet4"/>
      <w:lvlText w:val="•"/>
      <w:lvlJc w:val="left"/>
      <w:pPr>
        <w:ind w:left="2880" w:hanging="36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AC12234"/>
    <w:multiLevelType w:val="hybridMultilevel"/>
    <w:tmpl w:val="47C26150"/>
    <w:lvl w:ilvl="0" w:tplc="15CA2E66">
      <w:start w:val="1"/>
      <w:numFmt w:val="bullet"/>
      <w:lvlText w:val=""/>
      <w:lvlJc w:val="left"/>
      <w:pPr>
        <w:tabs>
          <w:tab w:val="num" w:pos="1080"/>
        </w:tabs>
        <w:ind w:left="1080" w:hanging="360"/>
      </w:pPr>
      <w:rPr>
        <w:rFonts w:ascii="Wingdings" w:hAnsi="Wingdings" w:hint="default"/>
        <w:sz w:val="14"/>
      </w:rPr>
    </w:lvl>
    <w:lvl w:ilvl="1" w:tplc="AB8A3CAC">
      <w:start w:val="1"/>
      <w:numFmt w:val="bullet"/>
      <w:lvlText w:val=""/>
      <w:lvlJc w:val="left"/>
      <w:pPr>
        <w:tabs>
          <w:tab w:val="num" w:pos="1800"/>
        </w:tabs>
        <w:ind w:left="1800" w:hanging="360"/>
      </w:pPr>
      <w:rPr>
        <w:rFonts w:ascii="Wingdings" w:hAnsi="Wingdings" w:hint="default"/>
        <w:sz w:val="14"/>
      </w:rPr>
    </w:lvl>
    <w:lvl w:ilvl="2" w:tplc="04090001">
      <w:start w:val="1"/>
      <w:numFmt w:val="bullet"/>
      <w:lvlText w:val=""/>
      <w:lvlJc w:val="left"/>
      <w:pPr>
        <w:tabs>
          <w:tab w:val="num" w:pos="2700"/>
        </w:tabs>
        <w:ind w:left="270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4EA713FD"/>
    <w:multiLevelType w:val="singleLevel"/>
    <w:tmpl w:val="0409000F"/>
    <w:lvl w:ilvl="0">
      <w:start w:val="1"/>
      <w:numFmt w:val="decimal"/>
      <w:lvlText w:val="%1."/>
      <w:lvlJc w:val="left"/>
      <w:pPr>
        <w:tabs>
          <w:tab w:val="num" w:pos="360"/>
        </w:tabs>
        <w:ind w:left="360" w:hanging="360"/>
      </w:pPr>
    </w:lvl>
  </w:abstractNum>
  <w:abstractNum w:abstractNumId="24">
    <w:nsid w:val="53D61256"/>
    <w:multiLevelType w:val="hybridMultilevel"/>
    <w:tmpl w:val="46BC2A0C"/>
    <w:lvl w:ilvl="0" w:tplc="32B01906">
      <w:start w:val="1"/>
      <w:numFmt w:val="lowerLetter"/>
      <w:lvlText w:val="(%1)"/>
      <w:lvlJc w:val="left"/>
      <w:pPr>
        <w:tabs>
          <w:tab w:val="num" w:pos="936"/>
        </w:tabs>
        <w:ind w:left="936" w:hanging="360"/>
      </w:pPr>
      <w:rPr>
        <w:rFonts w:hint="default"/>
      </w:rPr>
    </w:lvl>
    <w:lvl w:ilvl="1" w:tplc="04090001">
      <w:start w:val="1"/>
      <w:numFmt w:val="bullet"/>
      <w:lvlText w:val=""/>
      <w:lvlJc w:val="left"/>
      <w:pPr>
        <w:tabs>
          <w:tab w:val="num" w:pos="1656"/>
        </w:tabs>
        <w:ind w:left="1656" w:hanging="360"/>
      </w:pPr>
      <w:rPr>
        <w:rFonts w:ascii="Symbol" w:hAnsi="Symbol" w:hint="default"/>
      </w:r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5">
    <w:nsid w:val="5F2E281D"/>
    <w:multiLevelType w:val="hybridMultilevel"/>
    <w:tmpl w:val="47C26150"/>
    <w:lvl w:ilvl="0" w:tplc="15CA2E66">
      <w:start w:val="1"/>
      <w:numFmt w:val="bullet"/>
      <w:lvlText w:val=""/>
      <w:lvlJc w:val="left"/>
      <w:pPr>
        <w:tabs>
          <w:tab w:val="num" w:pos="1080"/>
        </w:tabs>
        <w:ind w:left="1080" w:hanging="360"/>
      </w:pPr>
      <w:rPr>
        <w:rFonts w:ascii="Wingdings" w:hAnsi="Wingdings" w:hint="default"/>
        <w:sz w:val="14"/>
      </w:rPr>
    </w:lvl>
    <w:lvl w:ilvl="1" w:tplc="AB8A3CAC">
      <w:start w:val="1"/>
      <w:numFmt w:val="bullet"/>
      <w:lvlText w:val=""/>
      <w:lvlJc w:val="left"/>
      <w:pPr>
        <w:tabs>
          <w:tab w:val="num" w:pos="1800"/>
        </w:tabs>
        <w:ind w:left="1800" w:hanging="360"/>
      </w:pPr>
      <w:rPr>
        <w:rFonts w:ascii="Wingdings" w:hAnsi="Wingdings" w:hint="default"/>
        <w:sz w:val="14"/>
      </w:rPr>
    </w:lvl>
    <w:lvl w:ilvl="2" w:tplc="04090001">
      <w:start w:val="1"/>
      <w:numFmt w:val="bullet"/>
      <w:lvlText w:val=""/>
      <w:lvlJc w:val="left"/>
      <w:pPr>
        <w:tabs>
          <w:tab w:val="num" w:pos="2700"/>
        </w:tabs>
        <w:ind w:left="270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F494740"/>
    <w:multiLevelType w:val="hybridMultilevel"/>
    <w:tmpl w:val="39DE7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3311375"/>
    <w:multiLevelType w:val="hybridMultilevel"/>
    <w:tmpl w:val="034CD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123C13"/>
    <w:multiLevelType w:val="hybridMultilevel"/>
    <w:tmpl w:val="CCBA8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5255B4"/>
    <w:multiLevelType w:val="hybridMultilevel"/>
    <w:tmpl w:val="8E607DE2"/>
    <w:lvl w:ilvl="0" w:tplc="15CA2E66">
      <w:start w:val="1"/>
      <w:numFmt w:val="bullet"/>
      <w:lvlText w:val=""/>
      <w:lvlJc w:val="left"/>
      <w:pPr>
        <w:tabs>
          <w:tab w:val="num" w:pos="3960"/>
        </w:tabs>
        <w:ind w:left="3960" w:hanging="360"/>
      </w:pPr>
      <w:rPr>
        <w:rFonts w:ascii="Wingdings" w:hAnsi="Wingdings" w:hint="default"/>
        <w:sz w:val="14"/>
      </w:rPr>
    </w:lvl>
    <w:lvl w:ilvl="1" w:tplc="15CA2E66">
      <w:start w:val="1"/>
      <w:numFmt w:val="bullet"/>
      <w:lvlText w:val=""/>
      <w:lvlJc w:val="left"/>
      <w:pPr>
        <w:tabs>
          <w:tab w:val="num" w:pos="2160"/>
        </w:tabs>
        <w:ind w:left="2160" w:hanging="360"/>
      </w:pPr>
      <w:rPr>
        <w:rFonts w:ascii="Wingdings" w:hAnsi="Wingdings" w:hint="default"/>
        <w:sz w:val="14"/>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EEC25F4"/>
    <w:multiLevelType w:val="hybridMultilevel"/>
    <w:tmpl w:val="2C5075C0"/>
    <w:lvl w:ilvl="0" w:tplc="15CA2E66">
      <w:start w:val="1"/>
      <w:numFmt w:val="bullet"/>
      <w:lvlText w:val=""/>
      <w:lvlJc w:val="left"/>
      <w:pPr>
        <w:tabs>
          <w:tab w:val="num" w:pos="4680"/>
        </w:tabs>
        <w:ind w:left="4680" w:hanging="360"/>
      </w:pPr>
      <w:rPr>
        <w:rFonts w:ascii="Wingdings" w:hAnsi="Wingdings" w:hint="default"/>
        <w:sz w:val="14"/>
      </w:rPr>
    </w:lvl>
    <w:lvl w:ilvl="1" w:tplc="04090003" w:tentative="1">
      <w:start w:val="1"/>
      <w:numFmt w:val="bullet"/>
      <w:lvlText w:val="o"/>
      <w:lvlJc w:val="left"/>
      <w:pPr>
        <w:tabs>
          <w:tab w:val="num" w:pos="2880"/>
        </w:tabs>
        <w:ind w:left="2880" w:hanging="360"/>
      </w:pPr>
      <w:rPr>
        <w:rFonts w:ascii="Courier New" w:hAnsi="Courier New" w:hint="default"/>
      </w:rPr>
    </w:lvl>
    <w:lvl w:ilvl="2" w:tplc="15CA2E66">
      <w:start w:val="1"/>
      <w:numFmt w:val="bullet"/>
      <w:lvlText w:val=""/>
      <w:lvlJc w:val="left"/>
      <w:pPr>
        <w:tabs>
          <w:tab w:val="num" w:pos="3600"/>
        </w:tabs>
        <w:ind w:left="3600" w:hanging="360"/>
      </w:pPr>
      <w:rPr>
        <w:rFonts w:ascii="Wingdings" w:hAnsi="Wingdings" w:hint="default"/>
        <w:sz w:val="14"/>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705300AC"/>
    <w:multiLevelType w:val="hybridMultilevel"/>
    <w:tmpl w:val="4A9224D6"/>
    <w:lvl w:ilvl="0" w:tplc="6DB8C64E">
      <w:start w:val="1"/>
      <w:numFmt w:val="lowerLetter"/>
      <w:lvlText w:val="(%1)"/>
      <w:lvlJc w:val="left"/>
      <w:pPr>
        <w:tabs>
          <w:tab w:val="num" w:pos="936"/>
        </w:tabs>
        <w:ind w:left="936" w:hanging="360"/>
      </w:pPr>
      <w:rPr>
        <w:rFonts w:hint="default"/>
      </w:rPr>
    </w:lvl>
    <w:lvl w:ilvl="1" w:tplc="04090001">
      <w:start w:val="1"/>
      <w:numFmt w:val="bullet"/>
      <w:lvlText w:val=""/>
      <w:lvlJc w:val="left"/>
      <w:pPr>
        <w:tabs>
          <w:tab w:val="num" w:pos="1656"/>
        </w:tabs>
        <w:ind w:left="1656" w:hanging="360"/>
      </w:pPr>
      <w:rPr>
        <w:rFonts w:ascii="Symbol" w:hAnsi="Symbol" w:hint="default"/>
      </w:r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32">
    <w:nsid w:val="738624DD"/>
    <w:multiLevelType w:val="hybridMultilevel"/>
    <w:tmpl w:val="47C26150"/>
    <w:lvl w:ilvl="0" w:tplc="29643A98">
      <w:start w:val="1"/>
      <w:numFmt w:val="decimal"/>
      <w:lvlText w:val="%1."/>
      <w:lvlJc w:val="left"/>
      <w:pPr>
        <w:tabs>
          <w:tab w:val="num" w:pos="1080"/>
        </w:tabs>
        <w:ind w:left="1080" w:hanging="360"/>
      </w:pPr>
      <w:rPr>
        <w:rFonts w:hint="default"/>
        <w:b/>
      </w:rPr>
    </w:lvl>
    <w:lvl w:ilvl="1" w:tplc="AB8A3CAC">
      <w:start w:val="1"/>
      <w:numFmt w:val="bullet"/>
      <w:lvlText w:val=""/>
      <w:lvlJc w:val="left"/>
      <w:pPr>
        <w:tabs>
          <w:tab w:val="num" w:pos="1800"/>
        </w:tabs>
        <w:ind w:left="1800" w:hanging="360"/>
      </w:pPr>
      <w:rPr>
        <w:rFonts w:ascii="Wingdings" w:hAnsi="Wingdings" w:hint="default"/>
        <w:sz w:val="14"/>
      </w:rPr>
    </w:lvl>
    <w:lvl w:ilvl="2" w:tplc="04090001">
      <w:start w:val="1"/>
      <w:numFmt w:val="bullet"/>
      <w:lvlText w:val=""/>
      <w:lvlJc w:val="left"/>
      <w:pPr>
        <w:tabs>
          <w:tab w:val="num" w:pos="2700"/>
        </w:tabs>
        <w:ind w:left="270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75EF1F40"/>
    <w:multiLevelType w:val="hybridMultilevel"/>
    <w:tmpl w:val="11BA9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5B1C25"/>
    <w:multiLevelType w:val="hybridMultilevel"/>
    <w:tmpl w:val="F7B09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592DD1"/>
    <w:multiLevelType w:val="hybridMultilevel"/>
    <w:tmpl w:val="C02E26EC"/>
    <w:lvl w:ilvl="0" w:tplc="E33C021A">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7"/>
  </w:num>
  <w:num w:numId="2">
    <w:abstractNumId w:val="11"/>
  </w:num>
  <w:num w:numId="3">
    <w:abstractNumId w:val="20"/>
  </w:num>
  <w:num w:numId="4">
    <w:abstractNumId w:val="18"/>
  </w:num>
  <w:num w:numId="5">
    <w:abstractNumId w:val="24"/>
  </w:num>
  <w:num w:numId="6">
    <w:abstractNumId w:val="31"/>
  </w:num>
  <w:num w:numId="7">
    <w:abstractNumId w:val="23"/>
  </w:num>
  <w:num w:numId="8">
    <w:abstractNumId w:val="32"/>
  </w:num>
  <w:num w:numId="9">
    <w:abstractNumId w:val="29"/>
  </w:num>
  <w:num w:numId="10">
    <w:abstractNumId w:val="30"/>
  </w:num>
  <w:num w:numId="11">
    <w:abstractNumId w:val="16"/>
  </w:num>
  <w:num w:numId="12">
    <w:abstractNumId w:val="22"/>
  </w:num>
  <w:num w:numId="13">
    <w:abstractNumId w:val="25"/>
  </w:num>
  <w:num w:numId="14">
    <w:abstractNumId w:val="15"/>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7"/>
  </w:num>
  <w:num w:numId="26">
    <w:abstractNumId w:val="34"/>
  </w:num>
  <w:num w:numId="27">
    <w:abstractNumId w:val="28"/>
  </w:num>
  <w:num w:numId="28">
    <w:abstractNumId w:val="13"/>
  </w:num>
  <w:num w:numId="29">
    <w:abstractNumId w:val="26"/>
  </w:num>
  <w:num w:numId="30">
    <w:abstractNumId w:val="12"/>
  </w:num>
  <w:num w:numId="31">
    <w:abstractNumId w:val="33"/>
  </w:num>
  <w:num w:numId="32">
    <w:abstractNumId w:val="21"/>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19"/>
  </w:num>
  <w:num w:numId="36">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CA" w:vendorID="64" w:dllVersion="131077" w:nlCheck="1" w:checkStyle="1"/>
  <w:activeWritingStyle w:appName="MSWord" w:lang="en-US" w:vendorID="64" w:dllVersion="131077"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5537" stroke="f">
      <v:stroke endarrow="block" on="f"/>
    </o:shapedefaults>
  </w:hdrShapeDefaults>
  <w:footnotePr>
    <w:footnote w:id="-1"/>
    <w:footnote w:id="0"/>
  </w:footnotePr>
  <w:endnotePr>
    <w:endnote w:id="-1"/>
    <w:endnote w:id="0"/>
  </w:endnotePr>
  <w:compat>
    <w:compatSetting w:name="compatibilityMode" w:uri="http://schemas.microsoft.com/office/word" w:val="12"/>
  </w:compat>
  <w:rsids>
    <w:rsidRoot w:val="001C5863"/>
    <w:rsid w:val="0000795D"/>
    <w:rsid w:val="00010D1C"/>
    <w:rsid w:val="000147D5"/>
    <w:rsid w:val="00016641"/>
    <w:rsid w:val="00020048"/>
    <w:rsid w:val="00023A4D"/>
    <w:rsid w:val="00023C10"/>
    <w:rsid w:val="000379C7"/>
    <w:rsid w:val="00041B2F"/>
    <w:rsid w:val="00052ECD"/>
    <w:rsid w:val="000531CE"/>
    <w:rsid w:val="00071FDE"/>
    <w:rsid w:val="000765EE"/>
    <w:rsid w:val="0008120A"/>
    <w:rsid w:val="000E0895"/>
    <w:rsid w:val="000F59FE"/>
    <w:rsid w:val="0010004B"/>
    <w:rsid w:val="00110A1E"/>
    <w:rsid w:val="00115948"/>
    <w:rsid w:val="00123158"/>
    <w:rsid w:val="0013354E"/>
    <w:rsid w:val="0013672E"/>
    <w:rsid w:val="001474E6"/>
    <w:rsid w:val="0016172B"/>
    <w:rsid w:val="00165A46"/>
    <w:rsid w:val="00166FE2"/>
    <w:rsid w:val="0017147C"/>
    <w:rsid w:val="001805A4"/>
    <w:rsid w:val="00190E8F"/>
    <w:rsid w:val="001911EB"/>
    <w:rsid w:val="00192732"/>
    <w:rsid w:val="00195B5D"/>
    <w:rsid w:val="001A39F7"/>
    <w:rsid w:val="001A4D05"/>
    <w:rsid w:val="001A6C4B"/>
    <w:rsid w:val="001B07B1"/>
    <w:rsid w:val="001B7CFF"/>
    <w:rsid w:val="001C5863"/>
    <w:rsid w:val="001D562C"/>
    <w:rsid w:val="001D72DF"/>
    <w:rsid w:val="001E383E"/>
    <w:rsid w:val="001F0C80"/>
    <w:rsid w:val="001F170F"/>
    <w:rsid w:val="00207B0C"/>
    <w:rsid w:val="002431EB"/>
    <w:rsid w:val="00246F4E"/>
    <w:rsid w:val="00255FD4"/>
    <w:rsid w:val="002570B8"/>
    <w:rsid w:val="00261B33"/>
    <w:rsid w:val="00265AEC"/>
    <w:rsid w:val="00275EEE"/>
    <w:rsid w:val="00275FA3"/>
    <w:rsid w:val="002848EF"/>
    <w:rsid w:val="00295338"/>
    <w:rsid w:val="00296761"/>
    <w:rsid w:val="002A3CDC"/>
    <w:rsid w:val="002B6549"/>
    <w:rsid w:val="002D4228"/>
    <w:rsid w:val="002E06FD"/>
    <w:rsid w:val="00302FB8"/>
    <w:rsid w:val="00320A37"/>
    <w:rsid w:val="00320B93"/>
    <w:rsid w:val="0033439A"/>
    <w:rsid w:val="003426C1"/>
    <w:rsid w:val="00372F9C"/>
    <w:rsid w:val="0037592A"/>
    <w:rsid w:val="003B66D5"/>
    <w:rsid w:val="003B79F2"/>
    <w:rsid w:val="003D27EC"/>
    <w:rsid w:val="003D4681"/>
    <w:rsid w:val="003E428B"/>
    <w:rsid w:val="003F0EC6"/>
    <w:rsid w:val="003F7E78"/>
    <w:rsid w:val="00406323"/>
    <w:rsid w:val="00415F43"/>
    <w:rsid w:val="004218FB"/>
    <w:rsid w:val="004514BF"/>
    <w:rsid w:val="004621E5"/>
    <w:rsid w:val="004639BB"/>
    <w:rsid w:val="00482587"/>
    <w:rsid w:val="0049557D"/>
    <w:rsid w:val="004A2F7C"/>
    <w:rsid w:val="004A3D06"/>
    <w:rsid w:val="004B3EC7"/>
    <w:rsid w:val="004C7AF8"/>
    <w:rsid w:val="004E18DA"/>
    <w:rsid w:val="004E27BD"/>
    <w:rsid w:val="004F59D4"/>
    <w:rsid w:val="00500EBC"/>
    <w:rsid w:val="00501504"/>
    <w:rsid w:val="005110A6"/>
    <w:rsid w:val="00530F4B"/>
    <w:rsid w:val="00554554"/>
    <w:rsid w:val="005613F0"/>
    <w:rsid w:val="00561C07"/>
    <w:rsid w:val="00570D92"/>
    <w:rsid w:val="00583F21"/>
    <w:rsid w:val="0059628C"/>
    <w:rsid w:val="00596A65"/>
    <w:rsid w:val="005A0BFC"/>
    <w:rsid w:val="005A2423"/>
    <w:rsid w:val="005A4B47"/>
    <w:rsid w:val="005C0391"/>
    <w:rsid w:val="005C2499"/>
    <w:rsid w:val="005D0A55"/>
    <w:rsid w:val="005E077B"/>
    <w:rsid w:val="005F3E51"/>
    <w:rsid w:val="00604220"/>
    <w:rsid w:val="006047CC"/>
    <w:rsid w:val="0061356A"/>
    <w:rsid w:val="00616AEF"/>
    <w:rsid w:val="00621740"/>
    <w:rsid w:val="0064185E"/>
    <w:rsid w:val="00644325"/>
    <w:rsid w:val="006465AC"/>
    <w:rsid w:val="00650801"/>
    <w:rsid w:val="00654367"/>
    <w:rsid w:val="00684F91"/>
    <w:rsid w:val="00692EE0"/>
    <w:rsid w:val="00693013"/>
    <w:rsid w:val="00697DD1"/>
    <w:rsid w:val="006B2E27"/>
    <w:rsid w:val="006B779B"/>
    <w:rsid w:val="006C3D39"/>
    <w:rsid w:val="006D5392"/>
    <w:rsid w:val="006F4DBA"/>
    <w:rsid w:val="00704357"/>
    <w:rsid w:val="00706E82"/>
    <w:rsid w:val="007138FF"/>
    <w:rsid w:val="00732B5A"/>
    <w:rsid w:val="007333A7"/>
    <w:rsid w:val="00741A77"/>
    <w:rsid w:val="00750232"/>
    <w:rsid w:val="0075442D"/>
    <w:rsid w:val="00754E99"/>
    <w:rsid w:val="00757932"/>
    <w:rsid w:val="007604A7"/>
    <w:rsid w:val="00787F8B"/>
    <w:rsid w:val="007B3350"/>
    <w:rsid w:val="007D343F"/>
    <w:rsid w:val="007F2C05"/>
    <w:rsid w:val="007F507F"/>
    <w:rsid w:val="008008E5"/>
    <w:rsid w:val="00804ED6"/>
    <w:rsid w:val="00812184"/>
    <w:rsid w:val="00813A12"/>
    <w:rsid w:val="00827949"/>
    <w:rsid w:val="00832282"/>
    <w:rsid w:val="008375D0"/>
    <w:rsid w:val="00850117"/>
    <w:rsid w:val="00852D0D"/>
    <w:rsid w:val="0085488C"/>
    <w:rsid w:val="008615FB"/>
    <w:rsid w:val="0086475B"/>
    <w:rsid w:val="008658E4"/>
    <w:rsid w:val="00871E1F"/>
    <w:rsid w:val="00887598"/>
    <w:rsid w:val="008B0ED1"/>
    <w:rsid w:val="008B1385"/>
    <w:rsid w:val="008B4EEF"/>
    <w:rsid w:val="008B65BC"/>
    <w:rsid w:val="008C4809"/>
    <w:rsid w:val="008F13DE"/>
    <w:rsid w:val="008F401A"/>
    <w:rsid w:val="008F4FEF"/>
    <w:rsid w:val="009019B5"/>
    <w:rsid w:val="009146AE"/>
    <w:rsid w:val="00915FF7"/>
    <w:rsid w:val="0092362B"/>
    <w:rsid w:val="00950D01"/>
    <w:rsid w:val="00954BBC"/>
    <w:rsid w:val="00955318"/>
    <w:rsid w:val="00975200"/>
    <w:rsid w:val="009A46C5"/>
    <w:rsid w:val="009B4F51"/>
    <w:rsid w:val="009C4597"/>
    <w:rsid w:val="009C69DB"/>
    <w:rsid w:val="009F5162"/>
    <w:rsid w:val="00A01ECD"/>
    <w:rsid w:val="00A056E1"/>
    <w:rsid w:val="00A14674"/>
    <w:rsid w:val="00A32ECB"/>
    <w:rsid w:val="00A476A7"/>
    <w:rsid w:val="00A510D6"/>
    <w:rsid w:val="00A75FC4"/>
    <w:rsid w:val="00A7745A"/>
    <w:rsid w:val="00A94FFE"/>
    <w:rsid w:val="00A965A4"/>
    <w:rsid w:val="00AA3D6E"/>
    <w:rsid w:val="00AC7878"/>
    <w:rsid w:val="00AD20B2"/>
    <w:rsid w:val="00B0221F"/>
    <w:rsid w:val="00B05C4F"/>
    <w:rsid w:val="00B12ACE"/>
    <w:rsid w:val="00B2456F"/>
    <w:rsid w:val="00B3627C"/>
    <w:rsid w:val="00B3716C"/>
    <w:rsid w:val="00B6359C"/>
    <w:rsid w:val="00B652E5"/>
    <w:rsid w:val="00B668C9"/>
    <w:rsid w:val="00B66FD9"/>
    <w:rsid w:val="00B671C0"/>
    <w:rsid w:val="00B720EC"/>
    <w:rsid w:val="00B7624D"/>
    <w:rsid w:val="00B76C9E"/>
    <w:rsid w:val="00BA0283"/>
    <w:rsid w:val="00BA3028"/>
    <w:rsid w:val="00BA6E76"/>
    <w:rsid w:val="00BD6766"/>
    <w:rsid w:val="00BF373C"/>
    <w:rsid w:val="00C23981"/>
    <w:rsid w:val="00C370B9"/>
    <w:rsid w:val="00C37713"/>
    <w:rsid w:val="00C40BA2"/>
    <w:rsid w:val="00C46028"/>
    <w:rsid w:val="00C52764"/>
    <w:rsid w:val="00C5768C"/>
    <w:rsid w:val="00C621A0"/>
    <w:rsid w:val="00C64308"/>
    <w:rsid w:val="00C72C3F"/>
    <w:rsid w:val="00C82104"/>
    <w:rsid w:val="00CA1B75"/>
    <w:rsid w:val="00CC0B55"/>
    <w:rsid w:val="00CC69AA"/>
    <w:rsid w:val="00CD1973"/>
    <w:rsid w:val="00CD1B5E"/>
    <w:rsid w:val="00CD62C6"/>
    <w:rsid w:val="00CF1137"/>
    <w:rsid w:val="00CF2378"/>
    <w:rsid w:val="00D021FA"/>
    <w:rsid w:val="00D04BEB"/>
    <w:rsid w:val="00D12988"/>
    <w:rsid w:val="00D155C9"/>
    <w:rsid w:val="00D169DF"/>
    <w:rsid w:val="00D25C79"/>
    <w:rsid w:val="00D33C1B"/>
    <w:rsid w:val="00D6032A"/>
    <w:rsid w:val="00D62DC7"/>
    <w:rsid w:val="00D62FED"/>
    <w:rsid w:val="00D71033"/>
    <w:rsid w:val="00DA1F14"/>
    <w:rsid w:val="00DB667F"/>
    <w:rsid w:val="00DC5595"/>
    <w:rsid w:val="00DD1023"/>
    <w:rsid w:val="00DD5BF0"/>
    <w:rsid w:val="00DD6C9A"/>
    <w:rsid w:val="00DF2343"/>
    <w:rsid w:val="00DF57D8"/>
    <w:rsid w:val="00E13370"/>
    <w:rsid w:val="00E15ECF"/>
    <w:rsid w:val="00E33CDE"/>
    <w:rsid w:val="00E600DC"/>
    <w:rsid w:val="00E66236"/>
    <w:rsid w:val="00E66DF2"/>
    <w:rsid w:val="00E741E0"/>
    <w:rsid w:val="00E763A7"/>
    <w:rsid w:val="00E9457F"/>
    <w:rsid w:val="00EC23B5"/>
    <w:rsid w:val="00EC7701"/>
    <w:rsid w:val="00EE0188"/>
    <w:rsid w:val="00F11EFF"/>
    <w:rsid w:val="00F43E5E"/>
    <w:rsid w:val="00F557EB"/>
    <w:rsid w:val="00F62D05"/>
    <w:rsid w:val="00F80AD0"/>
    <w:rsid w:val="00F80BDD"/>
    <w:rsid w:val="00F83086"/>
    <w:rsid w:val="00F85B38"/>
    <w:rsid w:val="00F911DF"/>
    <w:rsid w:val="00FB5D8D"/>
    <w:rsid w:val="00FC01A1"/>
    <w:rsid w:val="00FC6FDD"/>
    <w:rsid w:val="00FD3689"/>
    <w:rsid w:val="00FD445D"/>
    <w:rsid w:val="00FE50E8"/>
    <w:rsid w:val="00FF1AE2"/>
    <w:rsid w:val="00FF1B33"/>
    <w:rsid w:val="00FF408A"/>
    <w:rsid w:val="00FF4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65537" stroke="f">
      <v:stroke endarrow="block" on="f"/>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FB8"/>
    <w:rPr>
      <w:sz w:val="24"/>
    </w:rPr>
  </w:style>
  <w:style w:type="paragraph" w:styleId="Heading1">
    <w:name w:val="heading 1"/>
    <w:basedOn w:val="Normal"/>
    <w:next w:val="Normal"/>
    <w:qFormat/>
    <w:rsid w:val="00302FB8"/>
    <w:pPr>
      <w:keepNext/>
      <w:outlineLvl w:val="0"/>
    </w:pPr>
    <w:rPr>
      <w:b/>
    </w:rPr>
  </w:style>
  <w:style w:type="paragraph" w:styleId="Heading2">
    <w:name w:val="heading 2"/>
    <w:basedOn w:val="Normal"/>
    <w:next w:val="Normal"/>
    <w:qFormat/>
    <w:rsid w:val="00302FB8"/>
    <w:pPr>
      <w:keepNext/>
      <w:ind w:left="288"/>
      <w:outlineLvl w:val="1"/>
    </w:pPr>
    <w:rPr>
      <w:b/>
    </w:rPr>
  </w:style>
  <w:style w:type="paragraph" w:styleId="Heading3">
    <w:name w:val="heading 3"/>
    <w:basedOn w:val="Normal"/>
    <w:next w:val="Normal"/>
    <w:qFormat/>
    <w:rsid w:val="00302FB8"/>
    <w:pPr>
      <w:keepNext/>
      <w:ind w:left="576"/>
      <w:outlineLvl w:val="2"/>
    </w:pPr>
    <w:rPr>
      <w:b/>
    </w:rPr>
  </w:style>
  <w:style w:type="paragraph" w:styleId="Heading4">
    <w:name w:val="heading 4"/>
    <w:basedOn w:val="Normal"/>
    <w:next w:val="Normal"/>
    <w:qFormat/>
    <w:rsid w:val="00302FB8"/>
    <w:pPr>
      <w:keepNext/>
      <w:ind w:left="1008"/>
      <w:outlineLvl w:val="3"/>
    </w:pPr>
  </w:style>
  <w:style w:type="paragraph" w:styleId="Heading5">
    <w:name w:val="heading 5"/>
    <w:basedOn w:val="Normal"/>
    <w:next w:val="Normal"/>
    <w:qFormat/>
    <w:rsid w:val="00302FB8"/>
    <w:pPr>
      <w:keepNext/>
      <w:outlineLvl w:val="4"/>
    </w:pPr>
    <w:rPr>
      <w:b/>
    </w:rPr>
  </w:style>
  <w:style w:type="paragraph" w:styleId="Heading6">
    <w:name w:val="heading 6"/>
    <w:basedOn w:val="Normal"/>
    <w:next w:val="Normal"/>
    <w:qFormat/>
    <w:rsid w:val="00302FB8"/>
    <w:pPr>
      <w:ind w:left="288"/>
      <w:outlineLvl w:val="5"/>
    </w:pPr>
    <w:rPr>
      <w:b/>
      <w:bCs/>
      <w:szCs w:val="22"/>
    </w:rPr>
  </w:style>
  <w:style w:type="paragraph" w:styleId="Heading7">
    <w:name w:val="heading 7"/>
    <w:basedOn w:val="Normal"/>
    <w:next w:val="Normal"/>
    <w:qFormat/>
    <w:rsid w:val="00302FB8"/>
    <w:pPr>
      <w:keepNext/>
      <w:ind w:left="576"/>
      <w:outlineLvl w:val="6"/>
    </w:pPr>
    <w:rPr>
      <w:b/>
    </w:rPr>
  </w:style>
  <w:style w:type="paragraph" w:styleId="Heading8">
    <w:name w:val="heading 8"/>
    <w:basedOn w:val="Normal"/>
    <w:next w:val="Normal"/>
    <w:qFormat/>
    <w:rsid w:val="00302FB8"/>
    <w:pPr>
      <w:keepNext/>
      <w:outlineLvl w:val="7"/>
    </w:pPr>
    <w:rPr>
      <w:b/>
      <w:u w:val="single"/>
    </w:rPr>
  </w:style>
  <w:style w:type="paragraph" w:styleId="Heading9">
    <w:name w:val="heading 9"/>
    <w:basedOn w:val="Normal"/>
    <w:next w:val="Normal"/>
    <w:qFormat/>
    <w:rsid w:val="00302FB8"/>
    <w:pPr>
      <w:keepNext/>
      <w:jc w:val="center"/>
      <w:outlineLvl w:val="8"/>
    </w:pPr>
    <w:rPr>
      <w:rFonts w:ascii="MS Sans Serif" w:hAnsi="MS Sans Serif"/>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02FB8"/>
    <w:pPr>
      <w:tabs>
        <w:tab w:val="center" w:pos="4320"/>
        <w:tab w:val="right" w:pos="8640"/>
      </w:tabs>
    </w:pPr>
    <w:rPr>
      <w:b/>
    </w:rPr>
  </w:style>
  <w:style w:type="paragraph" w:styleId="Footer">
    <w:name w:val="footer"/>
    <w:basedOn w:val="Normal"/>
    <w:rsid w:val="00302FB8"/>
    <w:pPr>
      <w:tabs>
        <w:tab w:val="center" w:pos="4320"/>
        <w:tab w:val="right" w:pos="8640"/>
      </w:tabs>
    </w:pPr>
  </w:style>
  <w:style w:type="character" w:styleId="PageNumber">
    <w:name w:val="page number"/>
    <w:basedOn w:val="DefaultParagraphFont"/>
    <w:rsid w:val="00302FB8"/>
  </w:style>
  <w:style w:type="paragraph" w:customStyle="1" w:styleId="NormalHd2">
    <w:name w:val="Normal Hd2"/>
    <w:basedOn w:val="Normal"/>
    <w:rsid w:val="00302FB8"/>
    <w:pPr>
      <w:tabs>
        <w:tab w:val="right" w:leader="dot" w:pos="9360"/>
      </w:tabs>
      <w:spacing w:line="202" w:lineRule="atLeast"/>
      <w:ind w:left="576"/>
    </w:pPr>
  </w:style>
  <w:style w:type="paragraph" w:styleId="Caption">
    <w:name w:val="caption"/>
    <w:basedOn w:val="Normal"/>
    <w:next w:val="Normal"/>
    <w:qFormat/>
    <w:rsid w:val="00302FB8"/>
    <w:pPr>
      <w:jc w:val="center"/>
    </w:pPr>
  </w:style>
  <w:style w:type="paragraph" w:styleId="DocumentMap">
    <w:name w:val="Document Map"/>
    <w:basedOn w:val="Normal"/>
    <w:semiHidden/>
    <w:rsid w:val="00302FB8"/>
    <w:pPr>
      <w:shd w:val="clear" w:color="auto" w:fill="000080"/>
    </w:pPr>
    <w:rPr>
      <w:rFonts w:ascii="Tahoma" w:hAnsi="Tahoma"/>
    </w:rPr>
  </w:style>
  <w:style w:type="paragraph" w:styleId="TOC1">
    <w:name w:val="toc 1"/>
    <w:basedOn w:val="Normal"/>
    <w:next w:val="Normal"/>
    <w:autoRedefine/>
    <w:uiPriority w:val="39"/>
    <w:rsid w:val="00302FB8"/>
  </w:style>
  <w:style w:type="paragraph" w:styleId="TOC2">
    <w:name w:val="toc 2"/>
    <w:basedOn w:val="Normal"/>
    <w:next w:val="Normal"/>
    <w:autoRedefine/>
    <w:uiPriority w:val="39"/>
    <w:rsid w:val="00302FB8"/>
    <w:pPr>
      <w:ind w:left="200"/>
    </w:pPr>
  </w:style>
  <w:style w:type="paragraph" w:styleId="TOC3">
    <w:name w:val="toc 3"/>
    <w:basedOn w:val="Normal"/>
    <w:next w:val="Normal"/>
    <w:autoRedefine/>
    <w:semiHidden/>
    <w:rsid w:val="00302FB8"/>
    <w:pPr>
      <w:ind w:left="400"/>
    </w:pPr>
  </w:style>
  <w:style w:type="paragraph" w:styleId="TOC4">
    <w:name w:val="toc 4"/>
    <w:basedOn w:val="Normal"/>
    <w:next w:val="Normal"/>
    <w:autoRedefine/>
    <w:semiHidden/>
    <w:rsid w:val="00302FB8"/>
    <w:pPr>
      <w:ind w:left="600"/>
    </w:pPr>
  </w:style>
  <w:style w:type="paragraph" w:styleId="TOC5">
    <w:name w:val="toc 5"/>
    <w:basedOn w:val="Normal"/>
    <w:next w:val="Normal"/>
    <w:autoRedefine/>
    <w:semiHidden/>
    <w:rsid w:val="00302FB8"/>
    <w:pPr>
      <w:ind w:left="800"/>
    </w:pPr>
  </w:style>
  <w:style w:type="paragraph" w:styleId="TOC6">
    <w:name w:val="toc 6"/>
    <w:basedOn w:val="Normal"/>
    <w:next w:val="Normal"/>
    <w:autoRedefine/>
    <w:semiHidden/>
    <w:rsid w:val="00302FB8"/>
    <w:pPr>
      <w:ind w:left="1000"/>
    </w:pPr>
  </w:style>
  <w:style w:type="paragraph" w:styleId="TOC7">
    <w:name w:val="toc 7"/>
    <w:basedOn w:val="Normal"/>
    <w:next w:val="Normal"/>
    <w:autoRedefine/>
    <w:semiHidden/>
    <w:rsid w:val="00302FB8"/>
    <w:pPr>
      <w:ind w:left="1200"/>
    </w:pPr>
  </w:style>
  <w:style w:type="paragraph" w:styleId="TOC8">
    <w:name w:val="toc 8"/>
    <w:basedOn w:val="Normal"/>
    <w:next w:val="Normal"/>
    <w:autoRedefine/>
    <w:semiHidden/>
    <w:rsid w:val="00302FB8"/>
    <w:pPr>
      <w:ind w:left="1400"/>
    </w:pPr>
  </w:style>
  <w:style w:type="paragraph" w:styleId="TOC9">
    <w:name w:val="toc 9"/>
    <w:basedOn w:val="Normal"/>
    <w:next w:val="Normal"/>
    <w:autoRedefine/>
    <w:semiHidden/>
    <w:rsid w:val="00302FB8"/>
    <w:pPr>
      <w:ind w:left="1600"/>
    </w:pPr>
  </w:style>
  <w:style w:type="paragraph" w:customStyle="1" w:styleId="NormalHd1">
    <w:name w:val="Normal Hd1"/>
    <w:basedOn w:val="Normal"/>
    <w:rsid w:val="00302FB8"/>
    <w:pPr>
      <w:ind w:left="288"/>
    </w:pPr>
  </w:style>
  <w:style w:type="character" w:styleId="Hyperlink">
    <w:name w:val="Hyperlink"/>
    <w:basedOn w:val="DefaultParagraphFont"/>
    <w:uiPriority w:val="99"/>
    <w:rsid w:val="00302FB8"/>
    <w:rPr>
      <w:color w:val="0000FF"/>
      <w:u w:val="single"/>
    </w:rPr>
  </w:style>
  <w:style w:type="character" w:styleId="FollowedHyperlink">
    <w:name w:val="FollowedHyperlink"/>
    <w:basedOn w:val="DefaultParagraphFont"/>
    <w:rsid w:val="00302FB8"/>
    <w:rPr>
      <w:color w:val="800080"/>
      <w:u w:val="single"/>
    </w:rPr>
  </w:style>
  <w:style w:type="paragraph" w:styleId="BodyText">
    <w:name w:val="Body Text"/>
    <w:basedOn w:val="Normal"/>
    <w:rsid w:val="00302FB8"/>
    <w:rPr>
      <w:b/>
      <w:i/>
      <w:sz w:val="20"/>
    </w:rPr>
  </w:style>
  <w:style w:type="paragraph" w:styleId="BodyText2">
    <w:name w:val="Body Text 2"/>
    <w:basedOn w:val="Normal"/>
    <w:rsid w:val="00302FB8"/>
    <w:rPr>
      <w:color w:val="000000"/>
      <w:sz w:val="20"/>
    </w:rPr>
  </w:style>
  <w:style w:type="paragraph" w:styleId="BodyTextIndent">
    <w:name w:val="Body Text Indent"/>
    <w:basedOn w:val="Normal"/>
    <w:rsid w:val="00302FB8"/>
    <w:pPr>
      <w:ind w:left="1440" w:hanging="720"/>
    </w:pPr>
    <w:rPr>
      <w:sz w:val="22"/>
    </w:rPr>
  </w:style>
  <w:style w:type="paragraph" w:styleId="BodyText3">
    <w:name w:val="Body Text 3"/>
    <w:basedOn w:val="Normal"/>
    <w:rsid w:val="00302FB8"/>
    <w:rPr>
      <w:color w:val="000000"/>
      <w:sz w:val="22"/>
    </w:rPr>
  </w:style>
  <w:style w:type="paragraph" w:styleId="BodyTextIndent2">
    <w:name w:val="Body Text Indent 2"/>
    <w:basedOn w:val="Normal"/>
    <w:rsid w:val="00302FB8"/>
    <w:pPr>
      <w:ind w:left="270" w:hanging="270"/>
    </w:pPr>
    <w:rPr>
      <w:color w:val="000000"/>
      <w:sz w:val="22"/>
    </w:rPr>
  </w:style>
  <w:style w:type="paragraph" w:styleId="Title">
    <w:name w:val="Title"/>
    <w:basedOn w:val="Normal"/>
    <w:qFormat/>
    <w:rsid w:val="00302FB8"/>
    <w:pPr>
      <w:jc w:val="center"/>
    </w:pPr>
    <w:rPr>
      <w:sz w:val="28"/>
      <w:u w:val="single"/>
    </w:rPr>
  </w:style>
  <w:style w:type="paragraph" w:customStyle="1" w:styleId="CompanyName">
    <w:name w:val="Company Name"/>
    <w:basedOn w:val="Normal"/>
    <w:rsid w:val="00302FB8"/>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customStyle="1" w:styleId="ReturnAddress">
    <w:name w:val="Return Address"/>
    <w:basedOn w:val="Normal"/>
    <w:rsid w:val="00302FB8"/>
    <w:pPr>
      <w:keepLines/>
      <w:framePr w:w="5160" w:h="840" w:wrap="notBeside" w:vAnchor="page" w:hAnchor="page" w:x="6121" w:y="915" w:anchorLock="1"/>
      <w:tabs>
        <w:tab w:val="left" w:pos="2160"/>
      </w:tabs>
      <w:spacing w:line="160" w:lineRule="atLeast"/>
    </w:pPr>
    <w:rPr>
      <w:rFonts w:ascii="Arial" w:hAnsi="Arial"/>
      <w:sz w:val="14"/>
    </w:rPr>
  </w:style>
  <w:style w:type="paragraph" w:customStyle="1" w:styleId="xl28">
    <w:name w:val="xl28"/>
    <w:basedOn w:val="Normal"/>
    <w:rsid w:val="00302FB8"/>
    <w:pPr>
      <w:shd w:val="clear" w:color="auto" w:fill="C0C0C0"/>
      <w:spacing w:before="100" w:beforeAutospacing="1" w:after="100" w:afterAutospacing="1"/>
    </w:pPr>
    <w:rPr>
      <w:rFonts w:ascii="Arial" w:hAnsi="Arial" w:cs="Arial"/>
      <w:sz w:val="18"/>
      <w:szCs w:val="18"/>
    </w:rPr>
  </w:style>
  <w:style w:type="paragraph" w:customStyle="1" w:styleId="font5">
    <w:name w:val="font5"/>
    <w:basedOn w:val="Normal"/>
    <w:rsid w:val="00302FB8"/>
    <w:pPr>
      <w:spacing w:before="100" w:beforeAutospacing="1" w:after="100" w:afterAutospacing="1"/>
    </w:pPr>
    <w:rPr>
      <w:rFonts w:ascii="Arial" w:hAnsi="Arial" w:cs="Arial"/>
      <w:sz w:val="18"/>
      <w:szCs w:val="18"/>
    </w:rPr>
  </w:style>
  <w:style w:type="paragraph" w:customStyle="1" w:styleId="font6">
    <w:name w:val="font6"/>
    <w:basedOn w:val="Normal"/>
    <w:rsid w:val="00302FB8"/>
    <w:pPr>
      <w:spacing w:before="100" w:beforeAutospacing="1" w:after="100" w:afterAutospacing="1"/>
    </w:pPr>
    <w:rPr>
      <w:rFonts w:ascii="Arial" w:hAnsi="Arial" w:cs="Arial"/>
      <w:sz w:val="18"/>
      <w:szCs w:val="18"/>
    </w:rPr>
  </w:style>
  <w:style w:type="paragraph" w:customStyle="1" w:styleId="xl24">
    <w:name w:val="xl24"/>
    <w:basedOn w:val="Normal"/>
    <w:rsid w:val="00302FB8"/>
    <w:pPr>
      <w:spacing w:before="100" w:beforeAutospacing="1" w:after="100" w:afterAutospacing="1"/>
    </w:pPr>
    <w:rPr>
      <w:color w:val="0000FF"/>
      <w:szCs w:val="24"/>
      <w:u w:val="single"/>
    </w:rPr>
  </w:style>
  <w:style w:type="paragraph" w:customStyle="1" w:styleId="xl25">
    <w:name w:val="xl25"/>
    <w:basedOn w:val="Normal"/>
    <w:rsid w:val="00302FB8"/>
    <w:pPr>
      <w:spacing w:before="100" w:beforeAutospacing="1" w:after="100" w:afterAutospacing="1"/>
    </w:pPr>
    <w:rPr>
      <w:rFonts w:ascii="Arial" w:hAnsi="Arial" w:cs="Arial"/>
      <w:sz w:val="18"/>
      <w:szCs w:val="18"/>
    </w:rPr>
  </w:style>
  <w:style w:type="paragraph" w:customStyle="1" w:styleId="xl26">
    <w:name w:val="xl26"/>
    <w:basedOn w:val="Normal"/>
    <w:rsid w:val="00302FB8"/>
    <w:pPr>
      <w:spacing w:before="100" w:beforeAutospacing="1" w:after="100" w:afterAutospacing="1"/>
    </w:pPr>
    <w:rPr>
      <w:rFonts w:ascii="Arial" w:hAnsi="Arial" w:cs="Arial"/>
      <w:color w:val="0000FF"/>
      <w:sz w:val="18"/>
      <w:szCs w:val="18"/>
      <w:u w:val="single"/>
    </w:rPr>
  </w:style>
  <w:style w:type="paragraph" w:customStyle="1" w:styleId="xl27">
    <w:name w:val="xl27"/>
    <w:basedOn w:val="Normal"/>
    <w:rsid w:val="00302FB8"/>
    <w:pPr>
      <w:spacing w:before="100" w:beforeAutospacing="1" w:after="100" w:afterAutospacing="1"/>
    </w:pPr>
    <w:rPr>
      <w:rFonts w:ascii="Arial" w:hAnsi="Arial" w:cs="Arial"/>
      <w:b/>
      <w:bCs/>
      <w:i/>
      <w:iCs/>
      <w:sz w:val="22"/>
      <w:szCs w:val="22"/>
    </w:rPr>
  </w:style>
  <w:style w:type="paragraph" w:customStyle="1" w:styleId="xl29">
    <w:name w:val="xl29"/>
    <w:basedOn w:val="Normal"/>
    <w:rsid w:val="00302FB8"/>
    <w:pPr>
      <w:shd w:val="clear" w:color="auto" w:fill="C0C0C0"/>
      <w:spacing w:before="100" w:beforeAutospacing="1" w:after="100" w:afterAutospacing="1"/>
    </w:pPr>
    <w:rPr>
      <w:rFonts w:ascii="Arial" w:hAnsi="Arial" w:cs="Arial"/>
      <w:sz w:val="18"/>
      <w:szCs w:val="18"/>
    </w:rPr>
  </w:style>
  <w:style w:type="paragraph" w:customStyle="1" w:styleId="xl30">
    <w:name w:val="xl30"/>
    <w:basedOn w:val="Normal"/>
    <w:rsid w:val="00302FB8"/>
    <w:pPr>
      <w:shd w:val="clear" w:color="auto" w:fill="C0C0C0"/>
      <w:spacing w:before="100" w:beforeAutospacing="1" w:after="100" w:afterAutospacing="1"/>
      <w:jc w:val="center"/>
    </w:pPr>
    <w:rPr>
      <w:rFonts w:ascii="Arial" w:hAnsi="Arial" w:cs="Arial"/>
      <w:b/>
      <w:bCs/>
      <w:color w:val="FF0000"/>
      <w:szCs w:val="24"/>
    </w:rPr>
  </w:style>
  <w:style w:type="paragraph" w:customStyle="1" w:styleId="xl31">
    <w:name w:val="xl31"/>
    <w:basedOn w:val="Normal"/>
    <w:rsid w:val="00302FB8"/>
    <w:pPr>
      <w:shd w:val="clear" w:color="auto" w:fill="C0C0C0"/>
      <w:spacing w:before="100" w:beforeAutospacing="1" w:after="100" w:afterAutospacing="1"/>
      <w:jc w:val="center"/>
    </w:pPr>
    <w:rPr>
      <w:rFonts w:ascii="Arial" w:hAnsi="Arial" w:cs="Arial"/>
      <w:b/>
      <w:bCs/>
      <w:i/>
      <w:iCs/>
      <w:color w:val="FF0000"/>
      <w:szCs w:val="24"/>
    </w:rPr>
  </w:style>
  <w:style w:type="paragraph" w:customStyle="1" w:styleId="xl32">
    <w:name w:val="xl32"/>
    <w:basedOn w:val="Normal"/>
    <w:rsid w:val="00302FB8"/>
    <w:pPr>
      <w:spacing w:before="100" w:beforeAutospacing="1" w:after="100" w:afterAutospacing="1"/>
      <w:jc w:val="center"/>
    </w:pPr>
    <w:rPr>
      <w:rFonts w:ascii="Arial" w:hAnsi="Arial" w:cs="Arial"/>
      <w:b/>
      <w:bCs/>
      <w:color w:val="FF0000"/>
      <w:szCs w:val="24"/>
    </w:rPr>
  </w:style>
  <w:style w:type="paragraph" w:customStyle="1" w:styleId="font7">
    <w:name w:val="font7"/>
    <w:basedOn w:val="Normal"/>
    <w:rsid w:val="00302FB8"/>
    <w:pPr>
      <w:spacing w:before="100" w:beforeAutospacing="1" w:after="100" w:afterAutospacing="1"/>
    </w:pPr>
    <w:rPr>
      <w:rFonts w:ascii="Tahoma" w:eastAsia="Arial Unicode MS" w:hAnsi="Tahoma" w:cs="Tahoma"/>
      <w:color w:val="000000"/>
      <w:sz w:val="16"/>
      <w:szCs w:val="16"/>
    </w:rPr>
  </w:style>
  <w:style w:type="paragraph" w:customStyle="1" w:styleId="font8">
    <w:name w:val="font8"/>
    <w:basedOn w:val="Normal"/>
    <w:rsid w:val="00302FB8"/>
    <w:pPr>
      <w:spacing w:before="100" w:beforeAutospacing="1" w:after="100" w:afterAutospacing="1"/>
    </w:pPr>
    <w:rPr>
      <w:rFonts w:ascii="Tahoma" w:eastAsia="Arial Unicode MS" w:hAnsi="Tahoma" w:cs="Tahoma"/>
      <w:b/>
      <w:bCs/>
      <w:color w:val="000000"/>
      <w:sz w:val="16"/>
      <w:szCs w:val="16"/>
    </w:rPr>
  </w:style>
  <w:style w:type="paragraph" w:customStyle="1" w:styleId="xl33">
    <w:name w:val="xl33"/>
    <w:basedOn w:val="Normal"/>
    <w:rsid w:val="00302FB8"/>
    <w:pPr>
      <w:pBdr>
        <w:top w:val="single" w:sz="8" w:space="0" w:color="auto"/>
        <w:left w:val="single" w:sz="8" w:space="0" w:color="auto"/>
        <w:bottom w:val="single" w:sz="4" w:space="0" w:color="auto"/>
        <w:right w:val="single" w:sz="4" w:space="0" w:color="auto"/>
      </w:pBdr>
      <w:shd w:val="clear" w:color="auto" w:fill="000000"/>
      <w:spacing w:before="100" w:beforeAutospacing="1" w:after="100" w:afterAutospacing="1"/>
      <w:jc w:val="center"/>
    </w:pPr>
    <w:rPr>
      <w:rFonts w:ascii="Arial" w:eastAsia="Arial Unicode MS" w:hAnsi="Arial" w:cs="Arial"/>
      <w:sz w:val="28"/>
      <w:szCs w:val="28"/>
    </w:rPr>
  </w:style>
  <w:style w:type="paragraph" w:customStyle="1" w:styleId="xl34">
    <w:name w:val="xl34"/>
    <w:basedOn w:val="Normal"/>
    <w:rsid w:val="00302FB8"/>
    <w:pPr>
      <w:pBdr>
        <w:top w:val="single" w:sz="8" w:space="0" w:color="auto"/>
        <w:left w:val="single" w:sz="4" w:space="0" w:color="auto"/>
        <w:bottom w:val="single" w:sz="4" w:space="0" w:color="auto"/>
        <w:right w:val="single" w:sz="4" w:space="0" w:color="auto"/>
      </w:pBdr>
      <w:shd w:val="clear" w:color="auto" w:fill="000000"/>
      <w:spacing w:before="100" w:beforeAutospacing="1" w:after="100" w:afterAutospacing="1"/>
      <w:jc w:val="center"/>
    </w:pPr>
    <w:rPr>
      <w:rFonts w:ascii="Arial" w:eastAsia="Arial Unicode MS" w:hAnsi="Arial" w:cs="Arial"/>
      <w:b/>
      <w:bCs/>
      <w:color w:val="C0C0C0"/>
      <w:sz w:val="28"/>
      <w:szCs w:val="28"/>
    </w:rPr>
  </w:style>
  <w:style w:type="paragraph" w:customStyle="1" w:styleId="xl35">
    <w:name w:val="xl35"/>
    <w:basedOn w:val="Normal"/>
    <w:rsid w:val="00302FB8"/>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szCs w:val="24"/>
    </w:rPr>
  </w:style>
  <w:style w:type="paragraph" w:customStyle="1" w:styleId="xl36">
    <w:name w:val="xl36"/>
    <w:basedOn w:val="Normal"/>
    <w:rsid w:val="00302FB8"/>
    <w:pPr>
      <w:pBdr>
        <w:top w:val="single" w:sz="8"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sz w:val="28"/>
      <w:szCs w:val="28"/>
    </w:rPr>
  </w:style>
  <w:style w:type="paragraph" w:customStyle="1" w:styleId="xl37">
    <w:name w:val="xl37"/>
    <w:basedOn w:val="Normal"/>
    <w:rsid w:val="00302FB8"/>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jc w:val="center"/>
    </w:pPr>
    <w:rPr>
      <w:rFonts w:ascii="Arial" w:eastAsia="Arial Unicode MS" w:hAnsi="Arial" w:cs="Arial"/>
      <w:sz w:val="28"/>
      <w:szCs w:val="28"/>
    </w:rPr>
  </w:style>
  <w:style w:type="paragraph" w:customStyle="1" w:styleId="xl38">
    <w:name w:val="xl38"/>
    <w:basedOn w:val="Normal"/>
    <w:rsid w:val="00302FB8"/>
    <w:pPr>
      <w:pBdr>
        <w:top w:val="single" w:sz="4" w:space="0" w:color="auto"/>
        <w:left w:val="single" w:sz="8" w:space="0" w:color="auto"/>
        <w:bottom w:val="single" w:sz="4" w:space="0" w:color="auto"/>
        <w:right w:val="single" w:sz="4" w:space="0" w:color="auto"/>
      </w:pBdr>
      <w:shd w:val="clear" w:color="auto" w:fill="000000"/>
      <w:spacing w:before="100" w:beforeAutospacing="1" w:after="100" w:afterAutospacing="1"/>
      <w:jc w:val="center"/>
    </w:pPr>
    <w:rPr>
      <w:rFonts w:ascii="Arial" w:eastAsia="Arial Unicode MS" w:hAnsi="Arial" w:cs="Arial"/>
      <w:sz w:val="28"/>
      <w:szCs w:val="28"/>
    </w:rPr>
  </w:style>
  <w:style w:type="paragraph" w:customStyle="1" w:styleId="xl39">
    <w:name w:val="xl39"/>
    <w:basedOn w:val="Normal"/>
    <w:rsid w:val="00302FB8"/>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jc w:val="center"/>
    </w:pPr>
    <w:rPr>
      <w:rFonts w:ascii="Arial" w:eastAsia="Arial Unicode MS" w:hAnsi="Arial" w:cs="Arial"/>
      <w:b/>
      <w:bCs/>
      <w:color w:val="FFFFFF"/>
      <w:sz w:val="28"/>
      <w:szCs w:val="28"/>
    </w:rPr>
  </w:style>
  <w:style w:type="paragraph" w:customStyle="1" w:styleId="xl40">
    <w:name w:val="xl40"/>
    <w:basedOn w:val="Normal"/>
    <w:rsid w:val="00302FB8"/>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sz w:val="28"/>
      <w:szCs w:val="28"/>
    </w:rPr>
  </w:style>
  <w:style w:type="paragraph" w:customStyle="1" w:styleId="xl41">
    <w:name w:val="xl41"/>
    <w:basedOn w:val="Normal"/>
    <w:rsid w:val="00302FB8"/>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sz w:val="28"/>
      <w:szCs w:val="28"/>
    </w:rPr>
  </w:style>
  <w:style w:type="paragraph" w:customStyle="1" w:styleId="xl42">
    <w:name w:val="xl42"/>
    <w:basedOn w:val="Normal"/>
    <w:rsid w:val="00302FB8"/>
    <w:pPr>
      <w:pBdr>
        <w:top w:val="single" w:sz="4" w:space="0" w:color="auto"/>
        <w:left w:val="single" w:sz="4" w:space="0" w:color="auto"/>
        <w:bottom w:val="single" w:sz="4" w:space="0" w:color="auto"/>
        <w:right w:val="single" w:sz="8" w:space="0" w:color="auto"/>
      </w:pBdr>
      <w:shd w:val="clear" w:color="auto" w:fill="000000"/>
      <w:spacing w:before="100" w:beforeAutospacing="1" w:after="100" w:afterAutospacing="1"/>
      <w:jc w:val="center"/>
    </w:pPr>
    <w:rPr>
      <w:rFonts w:ascii="Arial Unicode MS" w:eastAsia="Arial Unicode MS" w:hAnsi="Arial Unicode MS" w:cs="Arial Unicode MS"/>
      <w:szCs w:val="24"/>
    </w:rPr>
  </w:style>
  <w:style w:type="paragraph" w:customStyle="1" w:styleId="xl43">
    <w:name w:val="xl43"/>
    <w:basedOn w:val="Normal"/>
    <w:rsid w:val="00302FB8"/>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sz w:val="28"/>
      <w:szCs w:val="28"/>
    </w:rPr>
  </w:style>
  <w:style w:type="paragraph" w:customStyle="1" w:styleId="xl44">
    <w:name w:val="xl44"/>
    <w:basedOn w:val="Normal"/>
    <w:rsid w:val="00302FB8"/>
    <w:pPr>
      <w:pBdr>
        <w:top w:val="single" w:sz="4" w:space="0" w:color="auto"/>
        <w:left w:val="single" w:sz="8" w:space="0" w:color="auto"/>
        <w:bottom w:val="single" w:sz="8" w:space="0" w:color="auto"/>
        <w:right w:val="single" w:sz="4" w:space="0" w:color="auto"/>
      </w:pBdr>
      <w:shd w:val="clear" w:color="auto" w:fill="000000"/>
      <w:spacing w:before="100" w:beforeAutospacing="1" w:after="100" w:afterAutospacing="1"/>
      <w:jc w:val="center"/>
    </w:pPr>
    <w:rPr>
      <w:rFonts w:ascii="Arial" w:eastAsia="Arial Unicode MS" w:hAnsi="Arial" w:cs="Arial"/>
      <w:sz w:val="28"/>
      <w:szCs w:val="28"/>
    </w:rPr>
  </w:style>
  <w:style w:type="paragraph" w:customStyle="1" w:styleId="xl45">
    <w:name w:val="xl45"/>
    <w:basedOn w:val="Normal"/>
    <w:rsid w:val="00302FB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sz w:val="28"/>
      <w:szCs w:val="28"/>
    </w:rPr>
  </w:style>
  <w:style w:type="paragraph" w:customStyle="1" w:styleId="xl46">
    <w:name w:val="xl46"/>
    <w:basedOn w:val="Normal"/>
    <w:rsid w:val="00302FB8"/>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eastAsia="Arial Unicode MS" w:hAnsi="Arial" w:cs="Arial"/>
      <w:sz w:val="28"/>
      <w:szCs w:val="28"/>
    </w:rPr>
  </w:style>
  <w:style w:type="paragraph" w:customStyle="1" w:styleId="xl47">
    <w:name w:val="xl47"/>
    <w:basedOn w:val="Normal"/>
    <w:rsid w:val="00302FB8"/>
    <w:pPr>
      <w:pBdr>
        <w:top w:val="single" w:sz="8" w:space="0" w:color="auto"/>
        <w:left w:val="single" w:sz="8" w:space="0" w:color="auto"/>
      </w:pBdr>
      <w:shd w:val="clear" w:color="auto" w:fill="FFFF99"/>
      <w:spacing w:before="100" w:beforeAutospacing="1" w:after="100" w:afterAutospacing="1"/>
      <w:jc w:val="center"/>
    </w:pPr>
    <w:rPr>
      <w:rFonts w:ascii="Arial" w:eastAsia="Arial Unicode MS" w:hAnsi="Arial" w:cs="Arial"/>
      <w:sz w:val="28"/>
      <w:szCs w:val="28"/>
    </w:rPr>
  </w:style>
  <w:style w:type="paragraph" w:customStyle="1" w:styleId="xl48">
    <w:name w:val="xl48"/>
    <w:basedOn w:val="Normal"/>
    <w:rsid w:val="00302FB8"/>
    <w:pPr>
      <w:pBdr>
        <w:top w:val="single" w:sz="8" w:space="0" w:color="auto"/>
      </w:pBdr>
      <w:shd w:val="clear" w:color="auto" w:fill="FFFF99"/>
      <w:spacing w:before="100" w:beforeAutospacing="1" w:after="100" w:afterAutospacing="1"/>
      <w:jc w:val="center"/>
    </w:pPr>
    <w:rPr>
      <w:rFonts w:ascii="Arial" w:eastAsia="Arial Unicode MS" w:hAnsi="Arial" w:cs="Arial"/>
      <w:sz w:val="28"/>
      <w:szCs w:val="28"/>
    </w:rPr>
  </w:style>
  <w:style w:type="paragraph" w:customStyle="1" w:styleId="xl49">
    <w:name w:val="xl49"/>
    <w:basedOn w:val="Normal"/>
    <w:rsid w:val="00302FB8"/>
    <w:pPr>
      <w:pBdr>
        <w:top w:val="single" w:sz="8" w:space="0" w:color="auto"/>
      </w:pBdr>
      <w:shd w:val="clear" w:color="auto" w:fill="FFFF99"/>
      <w:spacing w:before="100" w:beforeAutospacing="1" w:after="100" w:afterAutospacing="1"/>
    </w:pPr>
    <w:rPr>
      <w:rFonts w:ascii="Arial Unicode MS" w:eastAsia="Arial Unicode MS" w:hAnsi="Arial Unicode MS" w:cs="Arial Unicode MS"/>
      <w:szCs w:val="24"/>
    </w:rPr>
  </w:style>
  <w:style w:type="paragraph" w:customStyle="1" w:styleId="xl50">
    <w:name w:val="xl50"/>
    <w:basedOn w:val="Normal"/>
    <w:rsid w:val="00302FB8"/>
    <w:pPr>
      <w:pBdr>
        <w:top w:val="single" w:sz="8" w:space="0" w:color="auto"/>
      </w:pBdr>
      <w:shd w:val="clear" w:color="auto" w:fill="FFFF99"/>
      <w:spacing w:before="100" w:beforeAutospacing="1" w:after="100" w:afterAutospacing="1"/>
      <w:jc w:val="center"/>
    </w:pPr>
    <w:rPr>
      <w:rFonts w:ascii="Arial" w:eastAsia="Arial Unicode MS" w:hAnsi="Arial" w:cs="Arial"/>
      <w:b/>
      <w:bCs/>
      <w:szCs w:val="24"/>
    </w:rPr>
  </w:style>
  <w:style w:type="paragraph" w:customStyle="1" w:styleId="xl51">
    <w:name w:val="xl51"/>
    <w:basedOn w:val="Normal"/>
    <w:rsid w:val="00302FB8"/>
    <w:pPr>
      <w:pBdr>
        <w:top w:val="single" w:sz="8" w:space="0" w:color="auto"/>
      </w:pBdr>
      <w:shd w:val="clear" w:color="auto" w:fill="FFFF99"/>
      <w:spacing w:before="100" w:beforeAutospacing="1" w:after="100" w:afterAutospacing="1"/>
      <w:jc w:val="center"/>
    </w:pPr>
    <w:rPr>
      <w:rFonts w:ascii="Arial Unicode MS" w:eastAsia="Arial Unicode MS" w:hAnsi="Arial Unicode MS" w:cs="Arial Unicode MS"/>
      <w:szCs w:val="24"/>
    </w:rPr>
  </w:style>
  <w:style w:type="paragraph" w:customStyle="1" w:styleId="xl52">
    <w:name w:val="xl52"/>
    <w:basedOn w:val="Normal"/>
    <w:rsid w:val="00302FB8"/>
    <w:pPr>
      <w:pBdr>
        <w:top w:val="single" w:sz="8"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szCs w:val="24"/>
    </w:rPr>
  </w:style>
  <w:style w:type="paragraph" w:styleId="BlockText">
    <w:name w:val="Block Text"/>
    <w:basedOn w:val="Normal"/>
    <w:rsid w:val="00302FB8"/>
    <w:pPr>
      <w:spacing w:after="120"/>
      <w:ind w:left="1440" w:right="1440"/>
    </w:pPr>
  </w:style>
  <w:style w:type="paragraph" w:customStyle="1" w:styleId="EngHead1">
    <w:name w:val="Eng Head 1"/>
    <w:basedOn w:val="Normal"/>
    <w:next w:val="Normal"/>
    <w:rsid w:val="00302FB8"/>
    <w:pPr>
      <w:keepNext/>
      <w:outlineLvl w:val="7"/>
    </w:pPr>
    <w:rPr>
      <w:b/>
    </w:rPr>
  </w:style>
  <w:style w:type="paragraph" w:customStyle="1" w:styleId="EngHead2">
    <w:name w:val="Eng Head 2"/>
    <w:basedOn w:val="Heading2"/>
    <w:rsid w:val="00302FB8"/>
    <w:pPr>
      <w:outlineLvl w:val="8"/>
    </w:pPr>
  </w:style>
  <w:style w:type="paragraph" w:styleId="BodyTextFirstIndent">
    <w:name w:val="Body Text First Indent"/>
    <w:basedOn w:val="BodyText"/>
    <w:rsid w:val="00302FB8"/>
    <w:pPr>
      <w:spacing w:after="120"/>
      <w:ind w:firstLine="210"/>
    </w:pPr>
    <w:rPr>
      <w:b w:val="0"/>
      <w:i w:val="0"/>
      <w:sz w:val="24"/>
    </w:rPr>
  </w:style>
  <w:style w:type="paragraph" w:styleId="BodyTextFirstIndent2">
    <w:name w:val="Body Text First Indent 2"/>
    <w:basedOn w:val="BodyTextIndent"/>
    <w:rsid w:val="00302FB8"/>
    <w:pPr>
      <w:spacing w:after="120"/>
      <w:ind w:left="360" w:firstLine="210"/>
    </w:pPr>
    <w:rPr>
      <w:sz w:val="24"/>
    </w:rPr>
  </w:style>
  <w:style w:type="paragraph" w:styleId="BodyTextIndent3">
    <w:name w:val="Body Text Indent 3"/>
    <w:basedOn w:val="Normal"/>
    <w:rsid w:val="00302FB8"/>
    <w:pPr>
      <w:spacing w:after="120"/>
      <w:ind w:left="360"/>
    </w:pPr>
    <w:rPr>
      <w:sz w:val="16"/>
      <w:szCs w:val="16"/>
    </w:rPr>
  </w:style>
  <w:style w:type="paragraph" w:styleId="Closing">
    <w:name w:val="Closing"/>
    <w:basedOn w:val="Normal"/>
    <w:rsid w:val="00302FB8"/>
    <w:pPr>
      <w:ind w:left="4320"/>
    </w:pPr>
  </w:style>
  <w:style w:type="paragraph" w:styleId="CommentText">
    <w:name w:val="annotation text"/>
    <w:basedOn w:val="Normal"/>
    <w:semiHidden/>
    <w:rsid w:val="00302FB8"/>
    <w:rPr>
      <w:sz w:val="20"/>
    </w:rPr>
  </w:style>
  <w:style w:type="paragraph" w:styleId="Date">
    <w:name w:val="Date"/>
    <w:basedOn w:val="Normal"/>
    <w:next w:val="Normal"/>
    <w:rsid w:val="00302FB8"/>
  </w:style>
  <w:style w:type="paragraph" w:styleId="E-mailSignature">
    <w:name w:val="E-mail Signature"/>
    <w:basedOn w:val="Normal"/>
    <w:rsid w:val="00302FB8"/>
  </w:style>
  <w:style w:type="paragraph" w:styleId="EndnoteText">
    <w:name w:val="endnote text"/>
    <w:basedOn w:val="Normal"/>
    <w:semiHidden/>
    <w:rsid w:val="00302FB8"/>
    <w:rPr>
      <w:sz w:val="20"/>
    </w:rPr>
  </w:style>
  <w:style w:type="paragraph" w:styleId="EnvelopeAddress">
    <w:name w:val="envelope address"/>
    <w:basedOn w:val="Normal"/>
    <w:rsid w:val="00302FB8"/>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302FB8"/>
    <w:rPr>
      <w:rFonts w:ascii="Arial" w:hAnsi="Arial" w:cs="Arial"/>
      <w:sz w:val="20"/>
    </w:rPr>
  </w:style>
  <w:style w:type="paragraph" w:styleId="FootnoteText">
    <w:name w:val="footnote text"/>
    <w:basedOn w:val="Normal"/>
    <w:semiHidden/>
    <w:rsid w:val="00302FB8"/>
    <w:rPr>
      <w:sz w:val="20"/>
    </w:rPr>
  </w:style>
  <w:style w:type="paragraph" w:styleId="HTMLAddress">
    <w:name w:val="HTML Address"/>
    <w:basedOn w:val="Normal"/>
    <w:rsid w:val="00302FB8"/>
    <w:rPr>
      <w:i/>
      <w:iCs/>
    </w:rPr>
  </w:style>
  <w:style w:type="paragraph" w:styleId="HTMLPreformatted">
    <w:name w:val="HTML Preformatted"/>
    <w:basedOn w:val="Normal"/>
    <w:rsid w:val="00302FB8"/>
    <w:rPr>
      <w:rFonts w:ascii="Courier New" w:hAnsi="Courier New" w:cs="Courier New"/>
      <w:sz w:val="20"/>
    </w:rPr>
  </w:style>
  <w:style w:type="paragraph" w:styleId="Index1">
    <w:name w:val="index 1"/>
    <w:basedOn w:val="Normal"/>
    <w:next w:val="Normal"/>
    <w:autoRedefine/>
    <w:semiHidden/>
    <w:rsid w:val="00302FB8"/>
    <w:pPr>
      <w:ind w:left="240" w:hanging="240"/>
    </w:pPr>
  </w:style>
  <w:style w:type="paragraph" w:styleId="Index2">
    <w:name w:val="index 2"/>
    <w:basedOn w:val="Normal"/>
    <w:next w:val="Normal"/>
    <w:autoRedefine/>
    <w:semiHidden/>
    <w:rsid w:val="00302FB8"/>
    <w:pPr>
      <w:ind w:left="480" w:hanging="240"/>
    </w:pPr>
  </w:style>
  <w:style w:type="paragraph" w:styleId="Index3">
    <w:name w:val="index 3"/>
    <w:basedOn w:val="Normal"/>
    <w:next w:val="Normal"/>
    <w:autoRedefine/>
    <w:semiHidden/>
    <w:rsid w:val="00302FB8"/>
    <w:pPr>
      <w:ind w:left="720" w:hanging="240"/>
    </w:pPr>
  </w:style>
  <w:style w:type="paragraph" w:styleId="Index4">
    <w:name w:val="index 4"/>
    <w:basedOn w:val="Normal"/>
    <w:next w:val="Normal"/>
    <w:autoRedefine/>
    <w:semiHidden/>
    <w:rsid w:val="00302FB8"/>
    <w:pPr>
      <w:ind w:left="960" w:hanging="240"/>
    </w:pPr>
  </w:style>
  <w:style w:type="paragraph" w:styleId="Index5">
    <w:name w:val="index 5"/>
    <w:basedOn w:val="Normal"/>
    <w:next w:val="Normal"/>
    <w:autoRedefine/>
    <w:semiHidden/>
    <w:rsid w:val="00302FB8"/>
    <w:pPr>
      <w:ind w:left="1200" w:hanging="240"/>
    </w:pPr>
  </w:style>
  <w:style w:type="paragraph" w:styleId="Index6">
    <w:name w:val="index 6"/>
    <w:basedOn w:val="Normal"/>
    <w:next w:val="Normal"/>
    <w:autoRedefine/>
    <w:semiHidden/>
    <w:rsid w:val="00302FB8"/>
    <w:pPr>
      <w:ind w:left="1440" w:hanging="240"/>
    </w:pPr>
  </w:style>
  <w:style w:type="paragraph" w:styleId="Index7">
    <w:name w:val="index 7"/>
    <w:basedOn w:val="Normal"/>
    <w:next w:val="Normal"/>
    <w:autoRedefine/>
    <w:semiHidden/>
    <w:rsid w:val="00302FB8"/>
    <w:pPr>
      <w:ind w:left="1680" w:hanging="240"/>
    </w:pPr>
  </w:style>
  <w:style w:type="paragraph" w:styleId="Index8">
    <w:name w:val="index 8"/>
    <w:basedOn w:val="Normal"/>
    <w:next w:val="Normal"/>
    <w:autoRedefine/>
    <w:semiHidden/>
    <w:rsid w:val="00302FB8"/>
    <w:pPr>
      <w:ind w:left="1920" w:hanging="240"/>
    </w:pPr>
  </w:style>
  <w:style w:type="paragraph" w:styleId="Index9">
    <w:name w:val="index 9"/>
    <w:basedOn w:val="Normal"/>
    <w:next w:val="Normal"/>
    <w:autoRedefine/>
    <w:semiHidden/>
    <w:rsid w:val="00302FB8"/>
    <w:pPr>
      <w:ind w:left="2160" w:hanging="240"/>
    </w:pPr>
  </w:style>
  <w:style w:type="paragraph" w:styleId="IndexHeading">
    <w:name w:val="index heading"/>
    <w:basedOn w:val="Normal"/>
    <w:next w:val="Index1"/>
    <w:semiHidden/>
    <w:rsid w:val="00302FB8"/>
    <w:rPr>
      <w:rFonts w:ascii="Arial" w:hAnsi="Arial" w:cs="Arial"/>
      <w:b/>
      <w:bCs/>
    </w:rPr>
  </w:style>
  <w:style w:type="paragraph" w:styleId="List">
    <w:name w:val="List"/>
    <w:basedOn w:val="Normal"/>
    <w:rsid w:val="00302FB8"/>
    <w:pPr>
      <w:ind w:left="360" w:hanging="360"/>
    </w:pPr>
  </w:style>
  <w:style w:type="paragraph" w:styleId="List2">
    <w:name w:val="List 2"/>
    <w:basedOn w:val="Normal"/>
    <w:rsid w:val="00302FB8"/>
    <w:pPr>
      <w:ind w:left="720" w:hanging="360"/>
    </w:pPr>
  </w:style>
  <w:style w:type="paragraph" w:styleId="List3">
    <w:name w:val="List 3"/>
    <w:basedOn w:val="Normal"/>
    <w:rsid w:val="00302FB8"/>
    <w:pPr>
      <w:ind w:left="1080" w:hanging="360"/>
    </w:pPr>
  </w:style>
  <w:style w:type="paragraph" w:styleId="List4">
    <w:name w:val="List 4"/>
    <w:basedOn w:val="Normal"/>
    <w:rsid w:val="00302FB8"/>
    <w:pPr>
      <w:ind w:left="1440" w:hanging="360"/>
    </w:pPr>
  </w:style>
  <w:style w:type="paragraph" w:styleId="List5">
    <w:name w:val="List 5"/>
    <w:basedOn w:val="Normal"/>
    <w:rsid w:val="00302FB8"/>
    <w:pPr>
      <w:ind w:left="1800" w:hanging="360"/>
    </w:pPr>
  </w:style>
  <w:style w:type="paragraph" w:styleId="ListBullet">
    <w:name w:val="List Bullet"/>
    <w:basedOn w:val="Normal"/>
    <w:autoRedefine/>
    <w:rsid w:val="00302FB8"/>
    <w:pPr>
      <w:numPr>
        <w:numId w:val="15"/>
      </w:numPr>
    </w:pPr>
  </w:style>
  <w:style w:type="paragraph" w:styleId="ListBullet2">
    <w:name w:val="List Bullet 2"/>
    <w:basedOn w:val="Normal"/>
    <w:autoRedefine/>
    <w:rsid w:val="00302FB8"/>
    <w:pPr>
      <w:numPr>
        <w:numId w:val="16"/>
      </w:numPr>
    </w:pPr>
  </w:style>
  <w:style w:type="paragraph" w:styleId="ListBullet3">
    <w:name w:val="List Bullet 3"/>
    <w:basedOn w:val="Normal"/>
    <w:autoRedefine/>
    <w:rsid w:val="00302FB8"/>
    <w:pPr>
      <w:numPr>
        <w:numId w:val="17"/>
      </w:numPr>
    </w:pPr>
  </w:style>
  <w:style w:type="paragraph" w:styleId="ListBullet4">
    <w:name w:val="List Bullet 4"/>
    <w:basedOn w:val="Normal"/>
    <w:autoRedefine/>
    <w:rsid w:val="00F911DF"/>
    <w:pPr>
      <w:numPr>
        <w:ilvl w:val="2"/>
        <w:numId w:val="32"/>
      </w:numPr>
    </w:pPr>
  </w:style>
  <w:style w:type="paragraph" w:styleId="ListBullet5">
    <w:name w:val="List Bullet 5"/>
    <w:basedOn w:val="Normal"/>
    <w:autoRedefine/>
    <w:rsid w:val="00302FB8"/>
    <w:pPr>
      <w:numPr>
        <w:numId w:val="19"/>
      </w:numPr>
    </w:pPr>
  </w:style>
  <w:style w:type="paragraph" w:styleId="ListContinue">
    <w:name w:val="List Continue"/>
    <w:basedOn w:val="Normal"/>
    <w:rsid w:val="00302FB8"/>
    <w:pPr>
      <w:spacing w:after="120"/>
      <w:ind w:left="360"/>
    </w:pPr>
  </w:style>
  <w:style w:type="paragraph" w:styleId="ListContinue2">
    <w:name w:val="List Continue 2"/>
    <w:basedOn w:val="Normal"/>
    <w:rsid w:val="00302FB8"/>
    <w:pPr>
      <w:spacing w:after="120"/>
      <w:ind w:left="720"/>
    </w:pPr>
  </w:style>
  <w:style w:type="paragraph" w:styleId="ListContinue3">
    <w:name w:val="List Continue 3"/>
    <w:basedOn w:val="Normal"/>
    <w:rsid w:val="00302FB8"/>
    <w:pPr>
      <w:spacing w:after="120"/>
      <w:ind w:left="1080"/>
    </w:pPr>
  </w:style>
  <w:style w:type="paragraph" w:styleId="ListContinue4">
    <w:name w:val="List Continue 4"/>
    <w:basedOn w:val="Normal"/>
    <w:rsid w:val="00302FB8"/>
    <w:pPr>
      <w:spacing w:after="120"/>
      <w:ind w:left="1440"/>
    </w:pPr>
  </w:style>
  <w:style w:type="paragraph" w:styleId="ListContinue5">
    <w:name w:val="List Continue 5"/>
    <w:basedOn w:val="Normal"/>
    <w:rsid w:val="00302FB8"/>
    <w:pPr>
      <w:spacing w:after="120"/>
      <w:ind w:left="1800"/>
    </w:pPr>
  </w:style>
  <w:style w:type="paragraph" w:styleId="ListNumber">
    <w:name w:val="List Number"/>
    <w:basedOn w:val="Normal"/>
    <w:rsid w:val="00302FB8"/>
    <w:pPr>
      <w:numPr>
        <w:numId w:val="20"/>
      </w:numPr>
    </w:pPr>
  </w:style>
  <w:style w:type="paragraph" w:styleId="ListNumber2">
    <w:name w:val="List Number 2"/>
    <w:basedOn w:val="Normal"/>
    <w:rsid w:val="00302FB8"/>
    <w:pPr>
      <w:numPr>
        <w:numId w:val="21"/>
      </w:numPr>
    </w:pPr>
  </w:style>
  <w:style w:type="paragraph" w:styleId="ListNumber3">
    <w:name w:val="List Number 3"/>
    <w:basedOn w:val="Normal"/>
    <w:rsid w:val="00302FB8"/>
    <w:pPr>
      <w:numPr>
        <w:numId w:val="22"/>
      </w:numPr>
    </w:pPr>
  </w:style>
  <w:style w:type="paragraph" w:styleId="ListNumber4">
    <w:name w:val="List Number 4"/>
    <w:basedOn w:val="Normal"/>
    <w:rsid w:val="00302FB8"/>
    <w:pPr>
      <w:numPr>
        <w:numId w:val="23"/>
      </w:numPr>
    </w:pPr>
  </w:style>
  <w:style w:type="paragraph" w:styleId="ListNumber5">
    <w:name w:val="List Number 5"/>
    <w:basedOn w:val="Normal"/>
    <w:rsid w:val="00302FB8"/>
    <w:pPr>
      <w:numPr>
        <w:numId w:val="24"/>
      </w:numPr>
    </w:pPr>
  </w:style>
  <w:style w:type="paragraph" w:styleId="MacroText">
    <w:name w:val="macro"/>
    <w:semiHidden/>
    <w:rsid w:val="00302F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302FB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rsid w:val="00302FB8"/>
    <w:rPr>
      <w:szCs w:val="24"/>
    </w:rPr>
  </w:style>
  <w:style w:type="paragraph" w:styleId="NormalIndent">
    <w:name w:val="Normal Indent"/>
    <w:basedOn w:val="Normal"/>
    <w:rsid w:val="00302FB8"/>
    <w:pPr>
      <w:ind w:left="720"/>
    </w:pPr>
  </w:style>
  <w:style w:type="paragraph" w:styleId="NoteHeading">
    <w:name w:val="Note Heading"/>
    <w:basedOn w:val="Normal"/>
    <w:next w:val="Normal"/>
    <w:rsid w:val="00302FB8"/>
  </w:style>
  <w:style w:type="paragraph" w:styleId="PlainText">
    <w:name w:val="Plain Text"/>
    <w:basedOn w:val="Normal"/>
    <w:rsid w:val="00302FB8"/>
    <w:rPr>
      <w:rFonts w:ascii="Courier New" w:hAnsi="Courier New" w:cs="Courier New"/>
      <w:sz w:val="20"/>
    </w:rPr>
  </w:style>
  <w:style w:type="paragraph" w:styleId="Salutation">
    <w:name w:val="Salutation"/>
    <w:basedOn w:val="Normal"/>
    <w:next w:val="Normal"/>
    <w:rsid w:val="00302FB8"/>
  </w:style>
  <w:style w:type="paragraph" w:styleId="Signature">
    <w:name w:val="Signature"/>
    <w:basedOn w:val="Normal"/>
    <w:rsid w:val="00302FB8"/>
    <w:pPr>
      <w:ind w:left="4320"/>
    </w:pPr>
  </w:style>
  <w:style w:type="paragraph" w:styleId="Subtitle">
    <w:name w:val="Subtitle"/>
    <w:basedOn w:val="Normal"/>
    <w:qFormat/>
    <w:rsid w:val="00302FB8"/>
    <w:pPr>
      <w:spacing w:after="60"/>
      <w:jc w:val="center"/>
      <w:outlineLvl w:val="1"/>
    </w:pPr>
    <w:rPr>
      <w:rFonts w:ascii="Arial" w:hAnsi="Arial" w:cs="Arial"/>
      <w:szCs w:val="24"/>
    </w:rPr>
  </w:style>
  <w:style w:type="paragraph" w:styleId="TableofAuthorities">
    <w:name w:val="table of authorities"/>
    <w:basedOn w:val="Normal"/>
    <w:next w:val="Normal"/>
    <w:semiHidden/>
    <w:rsid w:val="00302FB8"/>
    <w:pPr>
      <w:ind w:left="240" w:hanging="240"/>
    </w:pPr>
  </w:style>
  <w:style w:type="paragraph" w:styleId="TableofFigures">
    <w:name w:val="table of figures"/>
    <w:basedOn w:val="Normal"/>
    <w:next w:val="Normal"/>
    <w:semiHidden/>
    <w:rsid w:val="00302FB8"/>
    <w:pPr>
      <w:ind w:left="480" w:hanging="480"/>
    </w:pPr>
  </w:style>
  <w:style w:type="paragraph" w:styleId="TOAHeading">
    <w:name w:val="toa heading"/>
    <w:basedOn w:val="Normal"/>
    <w:next w:val="Normal"/>
    <w:semiHidden/>
    <w:rsid w:val="00302FB8"/>
    <w:pPr>
      <w:spacing w:before="120"/>
    </w:pPr>
    <w:rPr>
      <w:rFonts w:ascii="Arial" w:hAnsi="Arial" w:cs="Arial"/>
      <w:b/>
      <w:bCs/>
      <w:szCs w:val="24"/>
    </w:rPr>
  </w:style>
  <w:style w:type="table" w:customStyle="1" w:styleId="LightShading-Accent11">
    <w:name w:val="Light Shading - Accent 11"/>
    <w:basedOn w:val="TableNormal"/>
    <w:uiPriority w:val="60"/>
    <w:rsid w:val="007B3350"/>
    <w:rPr>
      <w:rFonts w:ascii="Calibri" w:eastAsia="Calibri" w:hAnsi="Calibri"/>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1">
    <w:name w:val="Medium Shading 11"/>
    <w:basedOn w:val="TableNormal"/>
    <w:uiPriority w:val="63"/>
    <w:rsid w:val="007B3350"/>
    <w:rPr>
      <w:rFonts w:ascii="Calibri" w:eastAsia="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ListParagraph">
    <w:name w:val="List Paragraph"/>
    <w:basedOn w:val="Normal"/>
    <w:uiPriority w:val="34"/>
    <w:qFormat/>
    <w:rsid w:val="007B3350"/>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372F9C"/>
    <w:rPr>
      <w:rFonts w:ascii="Tahoma" w:hAnsi="Tahoma" w:cs="Tahoma"/>
      <w:sz w:val="16"/>
      <w:szCs w:val="16"/>
    </w:rPr>
  </w:style>
  <w:style w:type="character" w:customStyle="1" w:styleId="BalloonTextChar">
    <w:name w:val="Balloon Text Char"/>
    <w:basedOn w:val="DefaultParagraphFont"/>
    <w:link w:val="BalloonText"/>
    <w:rsid w:val="00372F9C"/>
    <w:rPr>
      <w:rFonts w:ascii="Tahoma" w:hAnsi="Tahoma" w:cs="Tahoma"/>
      <w:sz w:val="16"/>
      <w:szCs w:val="16"/>
    </w:rPr>
  </w:style>
  <w:style w:type="paragraph" w:customStyle="1" w:styleId="NoParagraphStyle">
    <w:name w:val="[No Paragraph Style]"/>
    <w:rsid w:val="00832282"/>
    <w:pPr>
      <w:autoSpaceDE w:val="0"/>
      <w:autoSpaceDN w:val="0"/>
      <w:adjustRightInd w:val="0"/>
      <w:spacing w:line="288" w:lineRule="auto"/>
      <w:textAlignment w:val="center"/>
    </w:pPr>
    <w:rPr>
      <w:rFonts w:ascii="Times" w:hAnsi="Times" w:cs="Times"/>
      <w:color w:val="000000"/>
      <w:sz w:val="24"/>
      <w:szCs w:val="24"/>
    </w:rPr>
  </w:style>
  <w:style w:type="character" w:styleId="EndnoteReference">
    <w:name w:val="endnote reference"/>
    <w:basedOn w:val="DefaultParagraphFont"/>
    <w:rsid w:val="00CD62C6"/>
    <w:rPr>
      <w:vertAlign w:val="superscript"/>
    </w:rPr>
  </w:style>
  <w:style w:type="character" w:customStyle="1" w:styleId="skypepnhtextspan">
    <w:name w:val="skype_pnh_text_span"/>
    <w:basedOn w:val="DefaultParagraphFont"/>
    <w:rsid w:val="00115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8476">
      <w:bodyDiv w:val="1"/>
      <w:marLeft w:val="0"/>
      <w:marRight w:val="0"/>
      <w:marTop w:val="0"/>
      <w:marBottom w:val="0"/>
      <w:divBdr>
        <w:top w:val="none" w:sz="0" w:space="0" w:color="auto"/>
        <w:left w:val="none" w:sz="0" w:space="0" w:color="auto"/>
        <w:bottom w:val="none" w:sz="0" w:space="0" w:color="auto"/>
        <w:right w:val="none" w:sz="0" w:space="0" w:color="auto"/>
      </w:divBdr>
    </w:div>
    <w:div w:id="1672299005">
      <w:bodyDiv w:val="1"/>
      <w:marLeft w:val="0"/>
      <w:marRight w:val="0"/>
      <w:marTop w:val="0"/>
      <w:marBottom w:val="0"/>
      <w:divBdr>
        <w:top w:val="none" w:sz="0" w:space="0" w:color="auto"/>
        <w:left w:val="none" w:sz="0" w:space="0" w:color="auto"/>
        <w:bottom w:val="none" w:sz="0" w:space="0" w:color="auto"/>
        <w:right w:val="none" w:sz="0" w:space="0" w:color="auto"/>
      </w:divBdr>
    </w:div>
    <w:div w:id="183031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ppc.int/servlet/BinaryDownloaderServlet/16259_ISPM_15_English.pdf?filename=1055161712885_ISPM15_e.pdf&amp;refID=16259" TargetMode="External"/><Relationship Id="rId26" Type="http://schemas.openxmlformats.org/officeDocument/2006/relationships/hyperlink" Target="http://www.aiag.org" TargetMode="External"/><Relationship Id="rId39" Type="http://schemas.openxmlformats.org/officeDocument/2006/relationships/oleObject" Target="embeddings/oleObject2.bin"/><Relationship Id="rId21" Type="http://schemas.openxmlformats.org/officeDocument/2006/relationships/image" Target="media/image2.png"/><Relationship Id="rId34" Type="http://schemas.openxmlformats.org/officeDocument/2006/relationships/image" Target="media/image5.wmf"/><Relationship Id="rId42" Type="http://schemas.openxmlformats.org/officeDocument/2006/relationships/image" Target="media/image11.jpg"/><Relationship Id="rId47" Type="http://schemas.openxmlformats.org/officeDocument/2006/relationships/image" Target="media/image16.png"/><Relationship Id="rId50" Type="http://schemas.openxmlformats.org/officeDocument/2006/relationships/image" Target="media/image19.png"/><Relationship Id="rId55" Type="http://schemas.openxmlformats.org/officeDocument/2006/relationships/image" Target="media/image24.jpeg"/><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yperlink" Target="http://www.x12.org" TargetMode="External"/><Relationship Id="rId41" Type="http://schemas.openxmlformats.org/officeDocument/2006/relationships/image" Target="media/image10.png"/><Relationship Id="rId54" Type="http://schemas.openxmlformats.org/officeDocument/2006/relationships/image" Target="media/image23.pn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sct.gob.mx" TargetMode="External"/><Relationship Id="rId32" Type="http://schemas.openxmlformats.org/officeDocument/2006/relationships/image" Target="media/image3.png"/><Relationship Id="rId37" Type="http://schemas.openxmlformats.org/officeDocument/2006/relationships/image" Target="media/image7.png"/><Relationship Id="rId40" Type="http://schemas.openxmlformats.org/officeDocument/2006/relationships/image" Target="media/image9.png"/><Relationship Id="rId45" Type="http://schemas.openxmlformats.org/officeDocument/2006/relationships/image" Target="media/image14.png"/><Relationship Id="rId53" Type="http://schemas.openxmlformats.org/officeDocument/2006/relationships/image" Target="media/image22.png"/><Relationship Id="rId58"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tc.gc.ca" TargetMode="External"/><Relationship Id="rId28" Type="http://schemas.openxmlformats.org/officeDocument/2006/relationships/hyperlink" Target="http://www.hazmat.dot.gov" TargetMode="External"/><Relationship Id="rId36" Type="http://schemas.openxmlformats.org/officeDocument/2006/relationships/image" Target="media/image6.png"/><Relationship Id="rId49" Type="http://schemas.openxmlformats.org/officeDocument/2006/relationships/image" Target="media/image18.png"/><Relationship Id="rId57" Type="http://schemas.openxmlformats.org/officeDocument/2006/relationships/header" Target="header5.xml"/><Relationship Id="rId61"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ippc.int/IPP/En/default.jsp" TargetMode="External"/><Relationship Id="rId31" Type="http://schemas.openxmlformats.org/officeDocument/2006/relationships/hyperlink" Target="http://laws.justice.gc.ca/en/C-38/36740.html" TargetMode="External"/><Relationship Id="rId44" Type="http://schemas.openxmlformats.org/officeDocument/2006/relationships/image" Target="media/image13.png"/><Relationship Id="rId52" Type="http://schemas.openxmlformats.org/officeDocument/2006/relationships/image" Target="media/image21.png"/><Relationship Id="rId60"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www.trucking.com" TargetMode="External"/><Relationship Id="rId27" Type="http://schemas.openxmlformats.org/officeDocument/2006/relationships/hyperlink" Target="https://evalue.internationaldelivers.com/supplier/" TargetMode="External"/><Relationship Id="rId30" Type="http://schemas.openxmlformats.org/officeDocument/2006/relationships/hyperlink" Target="http://ecfr.gpoaccess.gov/cgi/t/text/text-idx?sid=2cefd12d31af941581fc73e7cdea7582&amp;c=ecfr&amp;tpl=/ecfrbrowse/Title19/19tab_02.tpl" TargetMode="External"/><Relationship Id="rId35" Type="http://schemas.openxmlformats.org/officeDocument/2006/relationships/oleObject" Target="embeddings/oleObject1.bin"/><Relationship Id="rId43" Type="http://schemas.openxmlformats.org/officeDocument/2006/relationships/image" Target="media/image12.png"/><Relationship Id="rId48" Type="http://schemas.openxmlformats.org/officeDocument/2006/relationships/image" Target="media/image17.png"/><Relationship Id="rId56" Type="http://schemas.openxmlformats.org/officeDocument/2006/relationships/image" Target="media/image25.jpeg"/><Relationship Id="rId8" Type="http://schemas.openxmlformats.org/officeDocument/2006/relationships/endnotes" Target="endnotes.xml"/><Relationship Id="rId51" Type="http://schemas.openxmlformats.org/officeDocument/2006/relationships/image" Target="media/image20.png"/><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mailto:HeavyPack@Navistar.com" TargetMode="External"/><Relationship Id="rId25" Type="http://schemas.openxmlformats.org/officeDocument/2006/relationships/hyperlink" Target="https://www.ippc.int/IPP/En/default.jsp" TargetMode="External"/><Relationship Id="rId33" Type="http://schemas.openxmlformats.org/officeDocument/2006/relationships/image" Target="media/image4.png"/><Relationship Id="rId38" Type="http://schemas.openxmlformats.org/officeDocument/2006/relationships/image" Target="media/image8.png"/><Relationship Id="rId46" Type="http://schemas.openxmlformats.org/officeDocument/2006/relationships/image" Target="media/image15.png"/><Relationship Id="rId59"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1E5E3-21F3-43B5-AFAD-9982D2DFE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67</Pages>
  <Words>18043</Words>
  <Characters>108482</Characters>
  <Application>Microsoft Office Word</Application>
  <DocSecurity>0</DocSecurity>
  <Lines>904</Lines>
  <Paragraphs>252</Paragraphs>
  <ScaleCrop>false</ScaleCrop>
  <HeadingPairs>
    <vt:vector size="2" baseType="variant">
      <vt:variant>
        <vt:lpstr>Title</vt:lpstr>
      </vt:variant>
      <vt:variant>
        <vt:i4>1</vt:i4>
      </vt:variant>
    </vt:vector>
  </HeadingPairs>
  <TitlesOfParts>
    <vt:vector size="1" baseType="lpstr">
      <vt:lpstr>MS-D-13</vt:lpstr>
    </vt:vector>
  </TitlesOfParts>
  <Company>Navistar Technology &amp; Engineering Center</Company>
  <LinksUpToDate>false</LinksUpToDate>
  <CharactersWithSpaces>126273</CharactersWithSpaces>
  <SharedDoc>false</SharedDoc>
  <HLinks>
    <vt:vector size="798" baseType="variant">
      <vt:variant>
        <vt:i4>4456553</vt:i4>
      </vt:variant>
      <vt:variant>
        <vt:i4>988</vt:i4>
      </vt:variant>
      <vt:variant>
        <vt:i4>0</vt:i4>
      </vt:variant>
      <vt:variant>
        <vt:i4>5</vt:i4>
      </vt:variant>
      <vt:variant>
        <vt:lpwstr>mailto:chrisb@sertapak.com</vt:lpwstr>
      </vt:variant>
      <vt:variant>
        <vt:lpwstr/>
      </vt:variant>
      <vt:variant>
        <vt:i4>5701689</vt:i4>
      </vt:variant>
      <vt:variant>
        <vt:i4>985</vt:i4>
      </vt:variant>
      <vt:variant>
        <vt:i4>0</vt:i4>
      </vt:variant>
      <vt:variant>
        <vt:i4>5</vt:i4>
      </vt:variant>
      <vt:variant>
        <vt:lpwstr>mailto:thayworth@mha2.com</vt:lpwstr>
      </vt:variant>
      <vt:variant>
        <vt:lpwstr/>
      </vt:variant>
      <vt:variant>
        <vt:i4>7536669</vt:i4>
      </vt:variant>
      <vt:variant>
        <vt:i4>982</vt:i4>
      </vt:variant>
      <vt:variant>
        <vt:i4>0</vt:i4>
      </vt:variant>
      <vt:variant>
        <vt:i4>5</vt:i4>
      </vt:variant>
      <vt:variant>
        <vt:lpwstr>mailto:blanicca@cinci.rr.com</vt:lpwstr>
      </vt:variant>
      <vt:variant>
        <vt:lpwstr/>
      </vt:variant>
      <vt:variant>
        <vt:i4>4980781</vt:i4>
      </vt:variant>
      <vt:variant>
        <vt:i4>979</vt:i4>
      </vt:variant>
      <vt:variant>
        <vt:i4>0</vt:i4>
      </vt:variant>
      <vt:variant>
        <vt:i4>5</vt:i4>
      </vt:variant>
      <vt:variant>
        <vt:lpwstr>mailto:rbabkoff@po.buckhorninc.com</vt:lpwstr>
      </vt:variant>
      <vt:variant>
        <vt:lpwstr/>
      </vt:variant>
      <vt:variant>
        <vt:i4>3801089</vt:i4>
      </vt:variant>
      <vt:variant>
        <vt:i4>976</vt:i4>
      </vt:variant>
      <vt:variant>
        <vt:i4>0</vt:i4>
      </vt:variant>
      <vt:variant>
        <vt:i4>5</vt:i4>
      </vt:variant>
      <vt:variant>
        <vt:lpwstr>mailto:jarosm@creativetechniques.com</vt:lpwstr>
      </vt:variant>
      <vt:variant>
        <vt:lpwstr/>
      </vt:variant>
      <vt:variant>
        <vt:i4>8257609</vt:i4>
      </vt:variant>
      <vt:variant>
        <vt:i4>973</vt:i4>
      </vt:variant>
      <vt:variant>
        <vt:i4>0</vt:i4>
      </vt:variant>
      <vt:variant>
        <vt:i4>5</vt:i4>
      </vt:variant>
      <vt:variant>
        <vt:lpwstr>mailto:dbiggie@moldedmaterials.com</vt:lpwstr>
      </vt:variant>
      <vt:variant>
        <vt:lpwstr/>
      </vt:variant>
      <vt:variant>
        <vt:i4>4325492</vt:i4>
      </vt:variant>
      <vt:variant>
        <vt:i4>970</vt:i4>
      </vt:variant>
      <vt:variant>
        <vt:i4>0</vt:i4>
      </vt:variant>
      <vt:variant>
        <vt:i4>5</vt:i4>
      </vt:variant>
      <vt:variant>
        <vt:lpwstr>mailto:bottiglj@creativetechniques.com</vt:lpwstr>
      </vt:variant>
      <vt:variant>
        <vt:lpwstr/>
      </vt:variant>
      <vt:variant>
        <vt:i4>6488093</vt:i4>
      </vt:variant>
      <vt:variant>
        <vt:i4>967</vt:i4>
      </vt:variant>
      <vt:variant>
        <vt:i4>0</vt:i4>
      </vt:variant>
      <vt:variant>
        <vt:i4>5</vt:i4>
      </vt:variant>
      <vt:variant>
        <vt:lpwstr>mailto:rkucera@dunnate-eng.com</vt:lpwstr>
      </vt:variant>
      <vt:variant>
        <vt:lpwstr/>
      </vt:variant>
      <vt:variant>
        <vt:i4>4522109</vt:i4>
      </vt:variant>
      <vt:variant>
        <vt:i4>964</vt:i4>
      </vt:variant>
      <vt:variant>
        <vt:i4>0</vt:i4>
      </vt:variant>
      <vt:variant>
        <vt:i4>5</vt:i4>
      </vt:variant>
      <vt:variant>
        <vt:lpwstr>mailto:rmccoppin@capstrac.com</vt:lpwstr>
      </vt:variant>
      <vt:variant>
        <vt:lpwstr/>
      </vt:variant>
      <vt:variant>
        <vt:i4>4128813</vt:i4>
      </vt:variant>
      <vt:variant>
        <vt:i4>961</vt:i4>
      </vt:variant>
      <vt:variant>
        <vt:i4>0</vt:i4>
      </vt:variant>
      <vt:variant>
        <vt:i4>5</vt:i4>
      </vt:variant>
      <vt:variant>
        <vt:lpwstr>http://www.ipr-ras.com/</vt:lpwstr>
      </vt:variant>
      <vt:variant>
        <vt:lpwstr/>
      </vt:variant>
      <vt:variant>
        <vt:i4>7929878</vt:i4>
      </vt:variant>
      <vt:variant>
        <vt:i4>958</vt:i4>
      </vt:variant>
      <vt:variant>
        <vt:i4>0</vt:i4>
      </vt:variant>
      <vt:variant>
        <vt:i4>5</vt:i4>
      </vt:variant>
      <vt:variant>
        <vt:lpwstr>mailto:Jssprinkle@fabri-form.com</vt:lpwstr>
      </vt:variant>
      <vt:variant>
        <vt:lpwstr/>
      </vt:variant>
      <vt:variant>
        <vt:i4>6160388</vt:i4>
      </vt:variant>
      <vt:variant>
        <vt:i4>651</vt:i4>
      </vt:variant>
      <vt:variant>
        <vt:i4>0</vt:i4>
      </vt:variant>
      <vt:variant>
        <vt:i4>5</vt:i4>
      </vt:variant>
      <vt:variant>
        <vt:lpwstr>http://www.internationalsupplier.com/</vt:lpwstr>
      </vt:variant>
      <vt:variant>
        <vt:lpwstr/>
      </vt:variant>
      <vt:variant>
        <vt:i4>6160388</vt:i4>
      </vt:variant>
      <vt:variant>
        <vt:i4>648</vt:i4>
      </vt:variant>
      <vt:variant>
        <vt:i4>0</vt:i4>
      </vt:variant>
      <vt:variant>
        <vt:i4>5</vt:i4>
      </vt:variant>
      <vt:variant>
        <vt:lpwstr>http://www.internationalsupplier.com/</vt:lpwstr>
      </vt:variant>
      <vt:variant>
        <vt:lpwstr/>
      </vt:variant>
      <vt:variant>
        <vt:i4>6160388</vt:i4>
      </vt:variant>
      <vt:variant>
        <vt:i4>645</vt:i4>
      </vt:variant>
      <vt:variant>
        <vt:i4>0</vt:i4>
      </vt:variant>
      <vt:variant>
        <vt:i4>5</vt:i4>
      </vt:variant>
      <vt:variant>
        <vt:lpwstr>http://www.internationalsupplier.com/</vt:lpwstr>
      </vt:variant>
      <vt:variant>
        <vt:lpwstr/>
      </vt:variant>
      <vt:variant>
        <vt:i4>5767240</vt:i4>
      </vt:variant>
      <vt:variant>
        <vt:i4>642</vt:i4>
      </vt:variant>
      <vt:variant>
        <vt:i4>0</vt:i4>
      </vt:variant>
      <vt:variant>
        <vt:i4>5</vt:i4>
      </vt:variant>
      <vt:variant>
        <vt:lpwstr>http://laws.justice.gc.ca/en/C-38/36740.html</vt:lpwstr>
      </vt:variant>
      <vt:variant>
        <vt:lpwstr/>
      </vt:variant>
      <vt:variant>
        <vt:i4>6881341</vt:i4>
      </vt:variant>
      <vt:variant>
        <vt:i4>639</vt:i4>
      </vt:variant>
      <vt:variant>
        <vt:i4>0</vt:i4>
      </vt:variant>
      <vt:variant>
        <vt:i4>5</vt:i4>
      </vt:variant>
      <vt:variant>
        <vt:lpwstr>http://www.x12.org/</vt:lpwstr>
      </vt:variant>
      <vt:variant>
        <vt:lpwstr/>
      </vt:variant>
      <vt:variant>
        <vt:i4>7798825</vt:i4>
      </vt:variant>
      <vt:variant>
        <vt:i4>636</vt:i4>
      </vt:variant>
      <vt:variant>
        <vt:i4>0</vt:i4>
      </vt:variant>
      <vt:variant>
        <vt:i4>5</vt:i4>
      </vt:variant>
      <vt:variant>
        <vt:lpwstr>http://www.hazmat.dot.gov/</vt:lpwstr>
      </vt:variant>
      <vt:variant>
        <vt:lpwstr/>
      </vt:variant>
      <vt:variant>
        <vt:i4>6160388</vt:i4>
      </vt:variant>
      <vt:variant>
        <vt:i4>633</vt:i4>
      </vt:variant>
      <vt:variant>
        <vt:i4>0</vt:i4>
      </vt:variant>
      <vt:variant>
        <vt:i4>5</vt:i4>
      </vt:variant>
      <vt:variant>
        <vt:lpwstr>http://www.internationalsupplier.com/</vt:lpwstr>
      </vt:variant>
      <vt:variant>
        <vt:lpwstr/>
      </vt:variant>
      <vt:variant>
        <vt:i4>5767254</vt:i4>
      </vt:variant>
      <vt:variant>
        <vt:i4>630</vt:i4>
      </vt:variant>
      <vt:variant>
        <vt:i4>0</vt:i4>
      </vt:variant>
      <vt:variant>
        <vt:i4>5</vt:i4>
      </vt:variant>
      <vt:variant>
        <vt:lpwstr>http://www.aiag.org/</vt:lpwstr>
      </vt:variant>
      <vt:variant>
        <vt:lpwstr/>
      </vt:variant>
      <vt:variant>
        <vt:i4>6815758</vt:i4>
      </vt:variant>
      <vt:variant>
        <vt:i4>627</vt:i4>
      </vt:variant>
      <vt:variant>
        <vt:i4>0</vt:i4>
      </vt:variant>
      <vt:variant>
        <vt:i4>5</vt:i4>
      </vt:variant>
      <vt:variant>
        <vt:lpwstr>https://www.ippc.int/servlet/BinaryDownloaderServlet/16259_ISPM_15_English.pdf?filename=1055161712885_ISPM15_e.pdf&amp;refID=16259</vt:lpwstr>
      </vt:variant>
      <vt:variant>
        <vt:lpwstr/>
      </vt:variant>
      <vt:variant>
        <vt:i4>6815758</vt:i4>
      </vt:variant>
      <vt:variant>
        <vt:i4>624</vt:i4>
      </vt:variant>
      <vt:variant>
        <vt:i4>0</vt:i4>
      </vt:variant>
      <vt:variant>
        <vt:i4>5</vt:i4>
      </vt:variant>
      <vt:variant>
        <vt:lpwstr>https://www.ippc.int/servlet/BinaryDownloaderServlet/16259_ISPM_15_English.pdf?filename=1055161712885_ISPM15_e.pdf&amp;refID=16259</vt:lpwstr>
      </vt:variant>
      <vt:variant>
        <vt:lpwstr/>
      </vt:variant>
      <vt:variant>
        <vt:i4>7012388</vt:i4>
      </vt:variant>
      <vt:variant>
        <vt:i4>621</vt:i4>
      </vt:variant>
      <vt:variant>
        <vt:i4>0</vt:i4>
      </vt:variant>
      <vt:variant>
        <vt:i4>5</vt:i4>
      </vt:variant>
      <vt:variant>
        <vt:lpwstr>http://www.sct.gob.mx/</vt:lpwstr>
      </vt:variant>
      <vt:variant>
        <vt:lpwstr/>
      </vt:variant>
      <vt:variant>
        <vt:i4>6160411</vt:i4>
      </vt:variant>
      <vt:variant>
        <vt:i4>618</vt:i4>
      </vt:variant>
      <vt:variant>
        <vt:i4>0</vt:i4>
      </vt:variant>
      <vt:variant>
        <vt:i4>5</vt:i4>
      </vt:variant>
      <vt:variant>
        <vt:lpwstr>http://www.tc.gc.ca/</vt:lpwstr>
      </vt:variant>
      <vt:variant>
        <vt:lpwstr/>
      </vt:variant>
      <vt:variant>
        <vt:i4>4259905</vt:i4>
      </vt:variant>
      <vt:variant>
        <vt:i4>615</vt:i4>
      </vt:variant>
      <vt:variant>
        <vt:i4>0</vt:i4>
      </vt:variant>
      <vt:variant>
        <vt:i4>5</vt:i4>
      </vt:variant>
      <vt:variant>
        <vt:lpwstr>http://www.trucking.com/</vt:lpwstr>
      </vt:variant>
      <vt:variant>
        <vt:lpwstr/>
      </vt:variant>
      <vt:variant>
        <vt:i4>6815758</vt:i4>
      </vt:variant>
      <vt:variant>
        <vt:i4>612</vt:i4>
      </vt:variant>
      <vt:variant>
        <vt:i4>0</vt:i4>
      </vt:variant>
      <vt:variant>
        <vt:i4>5</vt:i4>
      </vt:variant>
      <vt:variant>
        <vt:lpwstr>https://www.ippc.int/servlet/BinaryDownloaderServlet/16259_ISPM_15_English.pdf?filename=1055161712885_ISPM15_e.pdf&amp;refID=16259</vt:lpwstr>
      </vt:variant>
      <vt:variant>
        <vt:lpwstr/>
      </vt:variant>
      <vt:variant>
        <vt:i4>5439591</vt:i4>
      </vt:variant>
      <vt:variant>
        <vt:i4>609</vt:i4>
      </vt:variant>
      <vt:variant>
        <vt:i4>0</vt:i4>
      </vt:variant>
      <vt:variant>
        <vt:i4>5</vt:i4>
      </vt:variant>
      <vt:variant>
        <vt:lpwstr>mailto:HeavyPack@Navistar.com</vt:lpwstr>
      </vt:variant>
      <vt:variant>
        <vt:lpwstr/>
      </vt:variant>
      <vt:variant>
        <vt:i4>1835059</vt:i4>
      </vt:variant>
      <vt:variant>
        <vt:i4>605</vt:i4>
      </vt:variant>
      <vt:variant>
        <vt:i4>0</vt:i4>
      </vt:variant>
      <vt:variant>
        <vt:i4>5</vt:i4>
      </vt:variant>
      <vt:variant>
        <vt:lpwstr/>
      </vt:variant>
      <vt:variant>
        <vt:lpwstr>_Toc212261595</vt:lpwstr>
      </vt:variant>
      <vt:variant>
        <vt:i4>1835059</vt:i4>
      </vt:variant>
      <vt:variant>
        <vt:i4>602</vt:i4>
      </vt:variant>
      <vt:variant>
        <vt:i4>0</vt:i4>
      </vt:variant>
      <vt:variant>
        <vt:i4>5</vt:i4>
      </vt:variant>
      <vt:variant>
        <vt:lpwstr/>
      </vt:variant>
      <vt:variant>
        <vt:lpwstr>_Toc212261594</vt:lpwstr>
      </vt:variant>
      <vt:variant>
        <vt:i4>1835059</vt:i4>
      </vt:variant>
      <vt:variant>
        <vt:i4>599</vt:i4>
      </vt:variant>
      <vt:variant>
        <vt:i4>0</vt:i4>
      </vt:variant>
      <vt:variant>
        <vt:i4>5</vt:i4>
      </vt:variant>
      <vt:variant>
        <vt:lpwstr/>
      </vt:variant>
      <vt:variant>
        <vt:lpwstr>_Toc212261593</vt:lpwstr>
      </vt:variant>
      <vt:variant>
        <vt:i4>1835059</vt:i4>
      </vt:variant>
      <vt:variant>
        <vt:i4>596</vt:i4>
      </vt:variant>
      <vt:variant>
        <vt:i4>0</vt:i4>
      </vt:variant>
      <vt:variant>
        <vt:i4>5</vt:i4>
      </vt:variant>
      <vt:variant>
        <vt:lpwstr/>
      </vt:variant>
      <vt:variant>
        <vt:lpwstr>_Toc212261592</vt:lpwstr>
      </vt:variant>
      <vt:variant>
        <vt:i4>1835059</vt:i4>
      </vt:variant>
      <vt:variant>
        <vt:i4>593</vt:i4>
      </vt:variant>
      <vt:variant>
        <vt:i4>0</vt:i4>
      </vt:variant>
      <vt:variant>
        <vt:i4>5</vt:i4>
      </vt:variant>
      <vt:variant>
        <vt:lpwstr/>
      </vt:variant>
      <vt:variant>
        <vt:lpwstr>_Toc212261591</vt:lpwstr>
      </vt:variant>
      <vt:variant>
        <vt:i4>1835059</vt:i4>
      </vt:variant>
      <vt:variant>
        <vt:i4>590</vt:i4>
      </vt:variant>
      <vt:variant>
        <vt:i4>0</vt:i4>
      </vt:variant>
      <vt:variant>
        <vt:i4>5</vt:i4>
      </vt:variant>
      <vt:variant>
        <vt:lpwstr/>
      </vt:variant>
      <vt:variant>
        <vt:lpwstr>_Toc212261590</vt:lpwstr>
      </vt:variant>
      <vt:variant>
        <vt:i4>1900595</vt:i4>
      </vt:variant>
      <vt:variant>
        <vt:i4>587</vt:i4>
      </vt:variant>
      <vt:variant>
        <vt:i4>0</vt:i4>
      </vt:variant>
      <vt:variant>
        <vt:i4>5</vt:i4>
      </vt:variant>
      <vt:variant>
        <vt:lpwstr/>
      </vt:variant>
      <vt:variant>
        <vt:lpwstr>_Toc212261589</vt:lpwstr>
      </vt:variant>
      <vt:variant>
        <vt:i4>1900595</vt:i4>
      </vt:variant>
      <vt:variant>
        <vt:i4>584</vt:i4>
      </vt:variant>
      <vt:variant>
        <vt:i4>0</vt:i4>
      </vt:variant>
      <vt:variant>
        <vt:i4>5</vt:i4>
      </vt:variant>
      <vt:variant>
        <vt:lpwstr/>
      </vt:variant>
      <vt:variant>
        <vt:lpwstr>_Toc212261588</vt:lpwstr>
      </vt:variant>
      <vt:variant>
        <vt:i4>1900595</vt:i4>
      </vt:variant>
      <vt:variant>
        <vt:i4>581</vt:i4>
      </vt:variant>
      <vt:variant>
        <vt:i4>0</vt:i4>
      </vt:variant>
      <vt:variant>
        <vt:i4>5</vt:i4>
      </vt:variant>
      <vt:variant>
        <vt:lpwstr/>
      </vt:variant>
      <vt:variant>
        <vt:lpwstr>_Toc212261587</vt:lpwstr>
      </vt:variant>
      <vt:variant>
        <vt:i4>1900595</vt:i4>
      </vt:variant>
      <vt:variant>
        <vt:i4>578</vt:i4>
      </vt:variant>
      <vt:variant>
        <vt:i4>0</vt:i4>
      </vt:variant>
      <vt:variant>
        <vt:i4>5</vt:i4>
      </vt:variant>
      <vt:variant>
        <vt:lpwstr/>
      </vt:variant>
      <vt:variant>
        <vt:lpwstr>_Toc212261586</vt:lpwstr>
      </vt:variant>
      <vt:variant>
        <vt:i4>1900595</vt:i4>
      </vt:variant>
      <vt:variant>
        <vt:i4>575</vt:i4>
      </vt:variant>
      <vt:variant>
        <vt:i4>0</vt:i4>
      </vt:variant>
      <vt:variant>
        <vt:i4>5</vt:i4>
      </vt:variant>
      <vt:variant>
        <vt:lpwstr/>
      </vt:variant>
      <vt:variant>
        <vt:lpwstr>_Toc212261585</vt:lpwstr>
      </vt:variant>
      <vt:variant>
        <vt:i4>1900595</vt:i4>
      </vt:variant>
      <vt:variant>
        <vt:i4>572</vt:i4>
      </vt:variant>
      <vt:variant>
        <vt:i4>0</vt:i4>
      </vt:variant>
      <vt:variant>
        <vt:i4>5</vt:i4>
      </vt:variant>
      <vt:variant>
        <vt:lpwstr/>
      </vt:variant>
      <vt:variant>
        <vt:lpwstr>_Toc212261584</vt:lpwstr>
      </vt:variant>
      <vt:variant>
        <vt:i4>1900595</vt:i4>
      </vt:variant>
      <vt:variant>
        <vt:i4>569</vt:i4>
      </vt:variant>
      <vt:variant>
        <vt:i4>0</vt:i4>
      </vt:variant>
      <vt:variant>
        <vt:i4>5</vt:i4>
      </vt:variant>
      <vt:variant>
        <vt:lpwstr/>
      </vt:variant>
      <vt:variant>
        <vt:lpwstr>_Toc212261583</vt:lpwstr>
      </vt:variant>
      <vt:variant>
        <vt:i4>1900595</vt:i4>
      </vt:variant>
      <vt:variant>
        <vt:i4>566</vt:i4>
      </vt:variant>
      <vt:variant>
        <vt:i4>0</vt:i4>
      </vt:variant>
      <vt:variant>
        <vt:i4>5</vt:i4>
      </vt:variant>
      <vt:variant>
        <vt:lpwstr/>
      </vt:variant>
      <vt:variant>
        <vt:lpwstr>_Toc212261582</vt:lpwstr>
      </vt:variant>
      <vt:variant>
        <vt:i4>1900595</vt:i4>
      </vt:variant>
      <vt:variant>
        <vt:i4>563</vt:i4>
      </vt:variant>
      <vt:variant>
        <vt:i4>0</vt:i4>
      </vt:variant>
      <vt:variant>
        <vt:i4>5</vt:i4>
      </vt:variant>
      <vt:variant>
        <vt:lpwstr/>
      </vt:variant>
      <vt:variant>
        <vt:lpwstr>_Toc212261581</vt:lpwstr>
      </vt:variant>
      <vt:variant>
        <vt:i4>1376319</vt:i4>
      </vt:variant>
      <vt:variant>
        <vt:i4>554</vt:i4>
      </vt:variant>
      <vt:variant>
        <vt:i4>0</vt:i4>
      </vt:variant>
      <vt:variant>
        <vt:i4>5</vt:i4>
      </vt:variant>
      <vt:variant>
        <vt:lpwstr/>
      </vt:variant>
      <vt:variant>
        <vt:lpwstr>_Toc533414812</vt:lpwstr>
      </vt:variant>
      <vt:variant>
        <vt:i4>1376319</vt:i4>
      </vt:variant>
      <vt:variant>
        <vt:i4>548</vt:i4>
      </vt:variant>
      <vt:variant>
        <vt:i4>0</vt:i4>
      </vt:variant>
      <vt:variant>
        <vt:i4>5</vt:i4>
      </vt:variant>
      <vt:variant>
        <vt:lpwstr/>
      </vt:variant>
      <vt:variant>
        <vt:lpwstr>_Toc533414811</vt:lpwstr>
      </vt:variant>
      <vt:variant>
        <vt:i4>1376319</vt:i4>
      </vt:variant>
      <vt:variant>
        <vt:i4>542</vt:i4>
      </vt:variant>
      <vt:variant>
        <vt:i4>0</vt:i4>
      </vt:variant>
      <vt:variant>
        <vt:i4>5</vt:i4>
      </vt:variant>
      <vt:variant>
        <vt:lpwstr/>
      </vt:variant>
      <vt:variant>
        <vt:lpwstr>_Toc533414810</vt:lpwstr>
      </vt:variant>
      <vt:variant>
        <vt:i4>1310783</vt:i4>
      </vt:variant>
      <vt:variant>
        <vt:i4>536</vt:i4>
      </vt:variant>
      <vt:variant>
        <vt:i4>0</vt:i4>
      </vt:variant>
      <vt:variant>
        <vt:i4>5</vt:i4>
      </vt:variant>
      <vt:variant>
        <vt:lpwstr/>
      </vt:variant>
      <vt:variant>
        <vt:lpwstr>_Toc533414809</vt:lpwstr>
      </vt:variant>
      <vt:variant>
        <vt:i4>1310783</vt:i4>
      </vt:variant>
      <vt:variant>
        <vt:i4>530</vt:i4>
      </vt:variant>
      <vt:variant>
        <vt:i4>0</vt:i4>
      </vt:variant>
      <vt:variant>
        <vt:i4>5</vt:i4>
      </vt:variant>
      <vt:variant>
        <vt:lpwstr/>
      </vt:variant>
      <vt:variant>
        <vt:lpwstr>_Toc533414808</vt:lpwstr>
      </vt:variant>
      <vt:variant>
        <vt:i4>1310783</vt:i4>
      </vt:variant>
      <vt:variant>
        <vt:i4>524</vt:i4>
      </vt:variant>
      <vt:variant>
        <vt:i4>0</vt:i4>
      </vt:variant>
      <vt:variant>
        <vt:i4>5</vt:i4>
      </vt:variant>
      <vt:variant>
        <vt:lpwstr/>
      </vt:variant>
      <vt:variant>
        <vt:lpwstr>_Toc533414807</vt:lpwstr>
      </vt:variant>
      <vt:variant>
        <vt:i4>1310783</vt:i4>
      </vt:variant>
      <vt:variant>
        <vt:i4>518</vt:i4>
      </vt:variant>
      <vt:variant>
        <vt:i4>0</vt:i4>
      </vt:variant>
      <vt:variant>
        <vt:i4>5</vt:i4>
      </vt:variant>
      <vt:variant>
        <vt:lpwstr/>
      </vt:variant>
      <vt:variant>
        <vt:lpwstr>_Toc533414806</vt:lpwstr>
      </vt:variant>
      <vt:variant>
        <vt:i4>1310783</vt:i4>
      </vt:variant>
      <vt:variant>
        <vt:i4>512</vt:i4>
      </vt:variant>
      <vt:variant>
        <vt:i4>0</vt:i4>
      </vt:variant>
      <vt:variant>
        <vt:i4>5</vt:i4>
      </vt:variant>
      <vt:variant>
        <vt:lpwstr/>
      </vt:variant>
      <vt:variant>
        <vt:lpwstr>_Toc533414805</vt:lpwstr>
      </vt:variant>
      <vt:variant>
        <vt:i4>1310783</vt:i4>
      </vt:variant>
      <vt:variant>
        <vt:i4>506</vt:i4>
      </vt:variant>
      <vt:variant>
        <vt:i4>0</vt:i4>
      </vt:variant>
      <vt:variant>
        <vt:i4>5</vt:i4>
      </vt:variant>
      <vt:variant>
        <vt:lpwstr/>
      </vt:variant>
      <vt:variant>
        <vt:lpwstr>_Toc533414804</vt:lpwstr>
      </vt:variant>
      <vt:variant>
        <vt:i4>1310783</vt:i4>
      </vt:variant>
      <vt:variant>
        <vt:i4>500</vt:i4>
      </vt:variant>
      <vt:variant>
        <vt:i4>0</vt:i4>
      </vt:variant>
      <vt:variant>
        <vt:i4>5</vt:i4>
      </vt:variant>
      <vt:variant>
        <vt:lpwstr/>
      </vt:variant>
      <vt:variant>
        <vt:lpwstr>_Toc533414803</vt:lpwstr>
      </vt:variant>
      <vt:variant>
        <vt:i4>1310783</vt:i4>
      </vt:variant>
      <vt:variant>
        <vt:i4>494</vt:i4>
      </vt:variant>
      <vt:variant>
        <vt:i4>0</vt:i4>
      </vt:variant>
      <vt:variant>
        <vt:i4>5</vt:i4>
      </vt:variant>
      <vt:variant>
        <vt:lpwstr/>
      </vt:variant>
      <vt:variant>
        <vt:lpwstr>_Toc533414802</vt:lpwstr>
      </vt:variant>
      <vt:variant>
        <vt:i4>1310783</vt:i4>
      </vt:variant>
      <vt:variant>
        <vt:i4>488</vt:i4>
      </vt:variant>
      <vt:variant>
        <vt:i4>0</vt:i4>
      </vt:variant>
      <vt:variant>
        <vt:i4>5</vt:i4>
      </vt:variant>
      <vt:variant>
        <vt:lpwstr/>
      </vt:variant>
      <vt:variant>
        <vt:lpwstr>_Toc533414801</vt:lpwstr>
      </vt:variant>
      <vt:variant>
        <vt:i4>1310783</vt:i4>
      </vt:variant>
      <vt:variant>
        <vt:i4>482</vt:i4>
      </vt:variant>
      <vt:variant>
        <vt:i4>0</vt:i4>
      </vt:variant>
      <vt:variant>
        <vt:i4>5</vt:i4>
      </vt:variant>
      <vt:variant>
        <vt:lpwstr/>
      </vt:variant>
      <vt:variant>
        <vt:lpwstr>_Toc533414800</vt:lpwstr>
      </vt:variant>
      <vt:variant>
        <vt:i4>1900592</vt:i4>
      </vt:variant>
      <vt:variant>
        <vt:i4>476</vt:i4>
      </vt:variant>
      <vt:variant>
        <vt:i4>0</vt:i4>
      </vt:variant>
      <vt:variant>
        <vt:i4>5</vt:i4>
      </vt:variant>
      <vt:variant>
        <vt:lpwstr/>
      </vt:variant>
      <vt:variant>
        <vt:lpwstr>_Toc533414799</vt:lpwstr>
      </vt:variant>
      <vt:variant>
        <vt:i4>1900592</vt:i4>
      </vt:variant>
      <vt:variant>
        <vt:i4>470</vt:i4>
      </vt:variant>
      <vt:variant>
        <vt:i4>0</vt:i4>
      </vt:variant>
      <vt:variant>
        <vt:i4>5</vt:i4>
      </vt:variant>
      <vt:variant>
        <vt:lpwstr/>
      </vt:variant>
      <vt:variant>
        <vt:lpwstr>_Toc533414798</vt:lpwstr>
      </vt:variant>
      <vt:variant>
        <vt:i4>1900592</vt:i4>
      </vt:variant>
      <vt:variant>
        <vt:i4>464</vt:i4>
      </vt:variant>
      <vt:variant>
        <vt:i4>0</vt:i4>
      </vt:variant>
      <vt:variant>
        <vt:i4>5</vt:i4>
      </vt:variant>
      <vt:variant>
        <vt:lpwstr/>
      </vt:variant>
      <vt:variant>
        <vt:lpwstr>_Toc533414797</vt:lpwstr>
      </vt:variant>
      <vt:variant>
        <vt:i4>1900592</vt:i4>
      </vt:variant>
      <vt:variant>
        <vt:i4>458</vt:i4>
      </vt:variant>
      <vt:variant>
        <vt:i4>0</vt:i4>
      </vt:variant>
      <vt:variant>
        <vt:i4>5</vt:i4>
      </vt:variant>
      <vt:variant>
        <vt:lpwstr/>
      </vt:variant>
      <vt:variant>
        <vt:lpwstr>_Toc533414796</vt:lpwstr>
      </vt:variant>
      <vt:variant>
        <vt:i4>1900592</vt:i4>
      </vt:variant>
      <vt:variant>
        <vt:i4>452</vt:i4>
      </vt:variant>
      <vt:variant>
        <vt:i4>0</vt:i4>
      </vt:variant>
      <vt:variant>
        <vt:i4>5</vt:i4>
      </vt:variant>
      <vt:variant>
        <vt:lpwstr/>
      </vt:variant>
      <vt:variant>
        <vt:lpwstr>_Toc533414795</vt:lpwstr>
      </vt:variant>
      <vt:variant>
        <vt:i4>1900592</vt:i4>
      </vt:variant>
      <vt:variant>
        <vt:i4>446</vt:i4>
      </vt:variant>
      <vt:variant>
        <vt:i4>0</vt:i4>
      </vt:variant>
      <vt:variant>
        <vt:i4>5</vt:i4>
      </vt:variant>
      <vt:variant>
        <vt:lpwstr/>
      </vt:variant>
      <vt:variant>
        <vt:lpwstr>_Toc533414794</vt:lpwstr>
      </vt:variant>
      <vt:variant>
        <vt:i4>1900592</vt:i4>
      </vt:variant>
      <vt:variant>
        <vt:i4>440</vt:i4>
      </vt:variant>
      <vt:variant>
        <vt:i4>0</vt:i4>
      </vt:variant>
      <vt:variant>
        <vt:i4>5</vt:i4>
      </vt:variant>
      <vt:variant>
        <vt:lpwstr/>
      </vt:variant>
      <vt:variant>
        <vt:lpwstr>_Toc533414793</vt:lpwstr>
      </vt:variant>
      <vt:variant>
        <vt:i4>1900592</vt:i4>
      </vt:variant>
      <vt:variant>
        <vt:i4>434</vt:i4>
      </vt:variant>
      <vt:variant>
        <vt:i4>0</vt:i4>
      </vt:variant>
      <vt:variant>
        <vt:i4>5</vt:i4>
      </vt:variant>
      <vt:variant>
        <vt:lpwstr/>
      </vt:variant>
      <vt:variant>
        <vt:lpwstr>_Toc533414792</vt:lpwstr>
      </vt:variant>
      <vt:variant>
        <vt:i4>1900592</vt:i4>
      </vt:variant>
      <vt:variant>
        <vt:i4>428</vt:i4>
      </vt:variant>
      <vt:variant>
        <vt:i4>0</vt:i4>
      </vt:variant>
      <vt:variant>
        <vt:i4>5</vt:i4>
      </vt:variant>
      <vt:variant>
        <vt:lpwstr/>
      </vt:variant>
      <vt:variant>
        <vt:lpwstr>_Toc533414791</vt:lpwstr>
      </vt:variant>
      <vt:variant>
        <vt:i4>1900592</vt:i4>
      </vt:variant>
      <vt:variant>
        <vt:i4>422</vt:i4>
      </vt:variant>
      <vt:variant>
        <vt:i4>0</vt:i4>
      </vt:variant>
      <vt:variant>
        <vt:i4>5</vt:i4>
      </vt:variant>
      <vt:variant>
        <vt:lpwstr/>
      </vt:variant>
      <vt:variant>
        <vt:lpwstr>_Toc533414790</vt:lpwstr>
      </vt:variant>
      <vt:variant>
        <vt:i4>1835056</vt:i4>
      </vt:variant>
      <vt:variant>
        <vt:i4>416</vt:i4>
      </vt:variant>
      <vt:variant>
        <vt:i4>0</vt:i4>
      </vt:variant>
      <vt:variant>
        <vt:i4>5</vt:i4>
      </vt:variant>
      <vt:variant>
        <vt:lpwstr/>
      </vt:variant>
      <vt:variant>
        <vt:lpwstr>_Toc533414789</vt:lpwstr>
      </vt:variant>
      <vt:variant>
        <vt:i4>1835056</vt:i4>
      </vt:variant>
      <vt:variant>
        <vt:i4>410</vt:i4>
      </vt:variant>
      <vt:variant>
        <vt:i4>0</vt:i4>
      </vt:variant>
      <vt:variant>
        <vt:i4>5</vt:i4>
      </vt:variant>
      <vt:variant>
        <vt:lpwstr/>
      </vt:variant>
      <vt:variant>
        <vt:lpwstr>_Toc533414788</vt:lpwstr>
      </vt:variant>
      <vt:variant>
        <vt:i4>1835056</vt:i4>
      </vt:variant>
      <vt:variant>
        <vt:i4>404</vt:i4>
      </vt:variant>
      <vt:variant>
        <vt:i4>0</vt:i4>
      </vt:variant>
      <vt:variant>
        <vt:i4>5</vt:i4>
      </vt:variant>
      <vt:variant>
        <vt:lpwstr/>
      </vt:variant>
      <vt:variant>
        <vt:lpwstr>_Toc533414787</vt:lpwstr>
      </vt:variant>
      <vt:variant>
        <vt:i4>1835056</vt:i4>
      </vt:variant>
      <vt:variant>
        <vt:i4>398</vt:i4>
      </vt:variant>
      <vt:variant>
        <vt:i4>0</vt:i4>
      </vt:variant>
      <vt:variant>
        <vt:i4>5</vt:i4>
      </vt:variant>
      <vt:variant>
        <vt:lpwstr/>
      </vt:variant>
      <vt:variant>
        <vt:lpwstr>_Toc533414786</vt:lpwstr>
      </vt:variant>
      <vt:variant>
        <vt:i4>1835056</vt:i4>
      </vt:variant>
      <vt:variant>
        <vt:i4>392</vt:i4>
      </vt:variant>
      <vt:variant>
        <vt:i4>0</vt:i4>
      </vt:variant>
      <vt:variant>
        <vt:i4>5</vt:i4>
      </vt:variant>
      <vt:variant>
        <vt:lpwstr/>
      </vt:variant>
      <vt:variant>
        <vt:lpwstr>_Toc533414785</vt:lpwstr>
      </vt:variant>
      <vt:variant>
        <vt:i4>1835056</vt:i4>
      </vt:variant>
      <vt:variant>
        <vt:i4>386</vt:i4>
      </vt:variant>
      <vt:variant>
        <vt:i4>0</vt:i4>
      </vt:variant>
      <vt:variant>
        <vt:i4>5</vt:i4>
      </vt:variant>
      <vt:variant>
        <vt:lpwstr/>
      </vt:variant>
      <vt:variant>
        <vt:lpwstr>_Toc533414784</vt:lpwstr>
      </vt:variant>
      <vt:variant>
        <vt:i4>1835056</vt:i4>
      </vt:variant>
      <vt:variant>
        <vt:i4>380</vt:i4>
      </vt:variant>
      <vt:variant>
        <vt:i4>0</vt:i4>
      </vt:variant>
      <vt:variant>
        <vt:i4>5</vt:i4>
      </vt:variant>
      <vt:variant>
        <vt:lpwstr/>
      </vt:variant>
      <vt:variant>
        <vt:lpwstr>_Toc533414783</vt:lpwstr>
      </vt:variant>
      <vt:variant>
        <vt:i4>1835056</vt:i4>
      </vt:variant>
      <vt:variant>
        <vt:i4>374</vt:i4>
      </vt:variant>
      <vt:variant>
        <vt:i4>0</vt:i4>
      </vt:variant>
      <vt:variant>
        <vt:i4>5</vt:i4>
      </vt:variant>
      <vt:variant>
        <vt:lpwstr/>
      </vt:variant>
      <vt:variant>
        <vt:lpwstr>_Toc533414782</vt:lpwstr>
      </vt:variant>
      <vt:variant>
        <vt:i4>1835056</vt:i4>
      </vt:variant>
      <vt:variant>
        <vt:i4>368</vt:i4>
      </vt:variant>
      <vt:variant>
        <vt:i4>0</vt:i4>
      </vt:variant>
      <vt:variant>
        <vt:i4>5</vt:i4>
      </vt:variant>
      <vt:variant>
        <vt:lpwstr/>
      </vt:variant>
      <vt:variant>
        <vt:lpwstr>_Toc533414781</vt:lpwstr>
      </vt:variant>
      <vt:variant>
        <vt:i4>1835056</vt:i4>
      </vt:variant>
      <vt:variant>
        <vt:i4>362</vt:i4>
      </vt:variant>
      <vt:variant>
        <vt:i4>0</vt:i4>
      </vt:variant>
      <vt:variant>
        <vt:i4>5</vt:i4>
      </vt:variant>
      <vt:variant>
        <vt:lpwstr/>
      </vt:variant>
      <vt:variant>
        <vt:lpwstr>_Toc533414780</vt:lpwstr>
      </vt:variant>
      <vt:variant>
        <vt:i4>1245232</vt:i4>
      </vt:variant>
      <vt:variant>
        <vt:i4>356</vt:i4>
      </vt:variant>
      <vt:variant>
        <vt:i4>0</vt:i4>
      </vt:variant>
      <vt:variant>
        <vt:i4>5</vt:i4>
      </vt:variant>
      <vt:variant>
        <vt:lpwstr/>
      </vt:variant>
      <vt:variant>
        <vt:lpwstr>_Toc533414779</vt:lpwstr>
      </vt:variant>
      <vt:variant>
        <vt:i4>1245232</vt:i4>
      </vt:variant>
      <vt:variant>
        <vt:i4>350</vt:i4>
      </vt:variant>
      <vt:variant>
        <vt:i4>0</vt:i4>
      </vt:variant>
      <vt:variant>
        <vt:i4>5</vt:i4>
      </vt:variant>
      <vt:variant>
        <vt:lpwstr/>
      </vt:variant>
      <vt:variant>
        <vt:lpwstr>_Toc533414778</vt:lpwstr>
      </vt:variant>
      <vt:variant>
        <vt:i4>1245232</vt:i4>
      </vt:variant>
      <vt:variant>
        <vt:i4>344</vt:i4>
      </vt:variant>
      <vt:variant>
        <vt:i4>0</vt:i4>
      </vt:variant>
      <vt:variant>
        <vt:i4>5</vt:i4>
      </vt:variant>
      <vt:variant>
        <vt:lpwstr/>
      </vt:variant>
      <vt:variant>
        <vt:lpwstr>_Toc533414777</vt:lpwstr>
      </vt:variant>
      <vt:variant>
        <vt:i4>1245232</vt:i4>
      </vt:variant>
      <vt:variant>
        <vt:i4>338</vt:i4>
      </vt:variant>
      <vt:variant>
        <vt:i4>0</vt:i4>
      </vt:variant>
      <vt:variant>
        <vt:i4>5</vt:i4>
      </vt:variant>
      <vt:variant>
        <vt:lpwstr/>
      </vt:variant>
      <vt:variant>
        <vt:lpwstr>_Toc533414776</vt:lpwstr>
      </vt:variant>
      <vt:variant>
        <vt:i4>1245232</vt:i4>
      </vt:variant>
      <vt:variant>
        <vt:i4>332</vt:i4>
      </vt:variant>
      <vt:variant>
        <vt:i4>0</vt:i4>
      </vt:variant>
      <vt:variant>
        <vt:i4>5</vt:i4>
      </vt:variant>
      <vt:variant>
        <vt:lpwstr/>
      </vt:variant>
      <vt:variant>
        <vt:lpwstr>_Toc533414775</vt:lpwstr>
      </vt:variant>
      <vt:variant>
        <vt:i4>1245232</vt:i4>
      </vt:variant>
      <vt:variant>
        <vt:i4>326</vt:i4>
      </vt:variant>
      <vt:variant>
        <vt:i4>0</vt:i4>
      </vt:variant>
      <vt:variant>
        <vt:i4>5</vt:i4>
      </vt:variant>
      <vt:variant>
        <vt:lpwstr/>
      </vt:variant>
      <vt:variant>
        <vt:lpwstr>_Toc533414773</vt:lpwstr>
      </vt:variant>
      <vt:variant>
        <vt:i4>1245232</vt:i4>
      </vt:variant>
      <vt:variant>
        <vt:i4>320</vt:i4>
      </vt:variant>
      <vt:variant>
        <vt:i4>0</vt:i4>
      </vt:variant>
      <vt:variant>
        <vt:i4>5</vt:i4>
      </vt:variant>
      <vt:variant>
        <vt:lpwstr/>
      </vt:variant>
      <vt:variant>
        <vt:lpwstr>_Toc533414772</vt:lpwstr>
      </vt:variant>
      <vt:variant>
        <vt:i4>1245232</vt:i4>
      </vt:variant>
      <vt:variant>
        <vt:i4>314</vt:i4>
      </vt:variant>
      <vt:variant>
        <vt:i4>0</vt:i4>
      </vt:variant>
      <vt:variant>
        <vt:i4>5</vt:i4>
      </vt:variant>
      <vt:variant>
        <vt:lpwstr/>
      </vt:variant>
      <vt:variant>
        <vt:lpwstr>_Toc533414771</vt:lpwstr>
      </vt:variant>
      <vt:variant>
        <vt:i4>1245232</vt:i4>
      </vt:variant>
      <vt:variant>
        <vt:i4>308</vt:i4>
      </vt:variant>
      <vt:variant>
        <vt:i4>0</vt:i4>
      </vt:variant>
      <vt:variant>
        <vt:i4>5</vt:i4>
      </vt:variant>
      <vt:variant>
        <vt:lpwstr/>
      </vt:variant>
      <vt:variant>
        <vt:lpwstr>_Toc533414770</vt:lpwstr>
      </vt:variant>
      <vt:variant>
        <vt:i4>1179696</vt:i4>
      </vt:variant>
      <vt:variant>
        <vt:i4>302</vt:i4>
      </vt:variant>
      <vt:variant>
        <vt:i4>0</vt:i4>
      </vt:variant>
      <vt:variant>
        <vt:i4>5</vt:i4>
      </vt:variant>
      <vt:variant>
        <vt:lpwstr/>
      </vt:variant>
      <vt:variant>
        <vt:lpwstr>_Toc533414769</vt:lpwstr>
      </vt:variant>
      <vt:variant>
        <vt:i4>1179696</vt:i4>
      </vt:variant>
      <vt:variant>
        <vt:i4>296</vt:i4>
      </vt:variant>
      <vt:variant>
        <vt:i4>0</vt:i4>
      </vt:variant>
      <vt:variant>
        <vt:i4>5</vt:i4>
      </vt:variant>
      <vt:variant>
        <vt:lpwstr/>
      </vt:variant>
      <vt:variant>
        <vt:lpwstr>_Toc533414768</vt:lpwstr>
      </vt:variant>
      <vt:variant>
        <vt:i4>1179696</vt:i4>
      </vt:variant>
      <vt:variant>
        <vt:i4>290</vt:i4>
      </vt:variant>
      <vt:variant>
        <vt:i4>0</vt:i4>
      </vt:variant>
      <vt:variant>
        <vt:i4>5</vt:i4>
      </vt:variant>
      <vt:variant>
        <vt:lpwstr/>
      </vt:variant>
      <vt:variant>
        <vt:lpwstr>_Toc533414767</vt:lpwstr>
      </vt:variant>
      <vt:variant>
        <vt:i4>1179696</vt:i4>
      </vt:variant>
      <vt:variant>
        <vt:i4>284</vt:i4>
      </vt:variant>
      <vt:variant>
        <vt:i4>0</vt:i4>
      </vt:variant>
      <vt:variant>
        <vt:i4>5</vt:i4>
      </vt:variant>
      <vt:variant>
        <vt:lpwstr/>
      </vt:variant>
      <vt:variant>
        <vt:lpwstr>_Toc533414766</vt:lpwstr>
      </vt:variant>
      <vt:variant>
        <vt:i4>1179696</vt:i4>
      </vt:variant>
      <vt:variant>
        <vt:i4>278</vt:i4>
      </vt:variant>
      <vt:variant>
        <vt:i4>0</vt:i4>
      </vt:variant>
      <vt:variant>
        <vt:i4>5</vt:i4>
      </vt:variant>
      <vt:variant>
        <vt:lpwstr/>
      </vt:variant>
      <vt:variant>
        <vt:lpwstr>_Toc533414765</vt:lpwstr>
      </vt:variant>
      <vt:variant>
        <vt:i4>1179696</vt:i4>
      </vt:variant>
      <vt:variant>
        <vt:i4>272</vt:i4>
      </vt:variant>
      <vt:variant>
        <vt:i4>0</vt:i4>
      </vt:variant>
      <vt:variant>
        <vt:i4>5</vt:i4>
      </vt:variant>
      <vt:variant>
        <vt:lpwstr/>
      </vt:variant>
      <vt:variant>
        <vt:lpwstr>_Toc533414764</vt:lpwstr>
      </vt:variant>
      <vt:variant>
        <vt:i4>1179696</vt:i4>
      </vt:variant>
      <vt:variant>
        <vt:i4>266</vt:i4>
      </vt:variant>
      <vt:variant>
        <vt:i4>0</vt:i4>
      </vt:variant>
      <vt:variant>
        <vt:i4>5</vt:i4>
      </vt:variant>
      <vt:variant>
        <vt:lpwstr/>
      </vt:variant>
      <vt:variant>
        <vt:lpwstr>_Toc533414763</vt:lpwstr>
      </vt:variant>
      <vt:variant>
        <vt:i4>1179696</vt:i4>
      </vt:variant>
      <vt:variant>
        <vt:i4>260</vt:i4>
      </vt:variant>
      <vt:variant>
        <vt:i4>0</vt:i4>
      </vt:variant>
      <vt:variant>
        <vt:i4>5</vt:i4>
      </vt:variant>
      <vt:variant>
        <vt:lpwstr/>
      </vt:variant>
      <vt:variant>
        <vt:lpwstr>_Toc533414762</vt:lpwstr>
      </vt:variant>
      <vt:variant>
        <vt:i4>1179696</vt:i4>
      </vt:variant>
      <vt:variant>
        <vt:i4>254</vt:i4>
      </vt:variant>
      <vt:variant>
        <vt:i4>0</vt:i4>
      </vt:variant>
      <vt:variant>
        <vt:i4>5</vt:i4>
      </vt:variant>
      <vt:variant>
        <vt:lpwstr/>
      </vt:variant>
      <vt:variant>
        <vt:lpwstr>_Toc533414761</vt:lpwstr>
      </vt:variant>
      <vt:variant>
        <vt:i4>1179696</vt:i4>
      </vt:variant>
      <vt:variant>
        <vt:i4>248</vt:i4>
      </vt:variant>
      <vt:variant>
        <vt:i4>0</vt:i4>
      </vt:variant>
      <vt:variant>
        <vt:i4>5</vt:i4>
      </vt:variant>
      <vt:variant>
        <vt:lpwstr/>
      </vt:variant>
      <vt:variant>
        <vt:lpwstr>_Toc533414760</vt:lpwstr>
      </vt:variant>
      <vt:variant>
        <vt:i4>1114160</vt:i4>
      </vt:variant>
      <vt:variant>
        <vt:i4>242</vt:i4>
      </vt:variant>
      <vt:variant>
        <vt:i4>0</vt:i4>
      </vt:variant>
      <vt:variant>
        <vt:i4>5</vt:i4>
      </vt:variant>
      <vt:variant>
        <vt:lpwstr/>
      </vt:variant>
      <vt:variant>
        <vt:lpwstr>_Toc533414759</vt:lpwstr>
      </vt:variant>
      <vt:variant>
        <vt:i4>1114160</vt:i4>
      </vt:variant>
      <vt:variant>
        <vt:i4>236</vt:i4>
      </vt:variant>
      <vt:variant>
        <vt:i4>0</vt:i4>
      </vt:variant>
      <vt:variant>
        <vt:i4>5</vt:i4>
      </vt:variant>
      <vt:variant>
        <vt:lpwstr/>
      </vt:variant>
      <vt:variant>
        <vt:lpwstr>_Toc533414758</vt:lpwstr>
      </vt:variant>
      <vt:variant>
        <vt:i4>1114160</vt:i4>
      </vt:variant>
      <vt:variant>
        <vt:i4>230</vt:i4>
      </vt:variant>
      <vt:variant>
        <vt:i4>0</vt:i4>
      </vt:variant>
      <vt:variant>
        <vt:i4>5</vt:i4>
      </vt:variant>
      <vt:variant>
        <vt:lpwstr/>
      </vt:variant>
      <vt:variant>
        <vt:lpwstr>_Toc533414757</vt:lpwstr>
      </vt:variant>
      <vt:variant>
        <vt:i4>1114160</vt:i4>
      </vt:variant>
      <vt:variant>
        <vt:i4>224</vt:i4>
      </vt:variant>
      <vt:variant>
        <vt:i4>0</vt:i4>
      </vt:variant>
      <vt:variant>
        <vt:i4>5</vt:i4>
      </vt:variant>
      <vt:variant>
        <vt:lpwstr/>
      </vt:variant>
      <vt:variant>
        <vt:lpwstr>_Toc533414756</vt:lpwstr>
      </vt:variant>
      <vt:variant>
        <vt:i4>1114160</vt:i4>
      </vt:variant>
      <vt:variant>
        <vt:i4>218</vt:i4>
      </vt:variant>
      <vt:variant>
        <vt:i4>0</vt:i4>
      </vt:variant>
      <vt:variant>
        <vt:i4>5</vt:i4>
      </vt:variant>
      <vt:variant>
        <vt:lpwstr/>
      </vt:variant>
      <vt:variant>
        <vt:lpwstr>_Toc533414755</vt:lpwstr>
      </vt:variant>
      <vt:variant>
        <vt:i4>1114160</vt:i4>
      </vt:variant>
      <vt:variant>
        <vt:i4>212</vt:i4>
      </vt:variant>
      <vt:variant>
        <vt:i4>0</vt:i4>
      </vt:variant>
      <vt:variant>
        <vt:i4>5</vt:i4>
      </vt:variant>
      <vt:variant>
        <vt:lpwstr/>
      </vt:variant>
      <vt:variant>
        <vt:lpwstr>_Toc533414754</vt:lpwstr>
      </vt:variant>
      <vt:variant>
        <vt:i4>1114160</vt:i4>
      </vt:variant>
      <vt:variant>
        <vt:i4>203</vt:i4>
      </vt:variant>
      <vt:variant>
        <vt:i4>0</vt:i4>
      </vt:variant>
      <vt:variant>
        <vt:i4>5</vt:i4>
      </vt:variant>
      <vt:variant>
        <vt:lpwstr/>
      </vt:variant>
      <vt:variant>
        <vt:lpwstr>_Toc533414753</vt:lpwstr>
      </vt:variant>
      <vt:variant>
        <vt:i4>1114160</vt:i4>
      </vt:variant>
      <vt:variant>
        <vt:i4>197</vt:i4>
      </vt:variant>
      <vt:variant>
        <vt:i4>0</vt:i4>
      </vt:variant>
      <vt:variant>
        <vt:i4>5</vt:i4>
      </vt:variant>
      <vt:variant>
        <vt:lpwstr/>
      </vt:variant>
      <vt:variant>
        <vt:lpwstr>_Toc533414752</vt:lpwstr>
      </vt:variant>
      <vt:variant>
        <vt:i4>1114160</vt:i4>
      </vt:variant>
      <vt:variant>
        <vt:i4>191</vt:i4>
      </vt:variant>
      <vt:variant>
        <vt:i4>0</vt:i4>
      </vt:variant>
      <vt:variant>
        <vt:i4>5</vt:i4>
      </vt:variant>
      <vt:variant>
        <vt:lpwstr/>
      </vt:variant>
      <vt:variant>
        <vt:lpwstr>_Toc533414751</vt:lpwstr>
      </vt:variant>
      <vt:variant>
        <vt:i4>1114160</vt:i4>
      </vt:variant>
      <vt:variant>
        <vt:i4>185</vt:i4>
      </vt:variant>
      <vt:variant>
        <vt:i4>0</vt:i4>
      </vt:variant>
      <vt:variant>
        <vt:i4>5</vt:i4>
      </vt:variant>
      <vt:variant>
        <vt:lpwstr/>
      </vt:variant>
      <vt:variant>
        <vt:lpwstr>_Toc533414750</vt:lpwstr>
      </vt:variant>
      <vt:variant>
        <vt:i4>1048624</vt:i4>
      </vt:variant>
      <vt:variant>
        <vt:i4>179</vt:i4>
      </vt:variant>
      <vt:variant>
        <vt:i4>0</vt:i4>
      </vt:variant>
      <vt:variant>
        <vt:i4>5</vt:i4>
      </vt:variant>
      <vt:variant>
        <vt:lpwstr/>
      </vt:variant>
      <vt:variant>
        <vt:lpwstr>_Toc533414749</vt:lpwstr>
      </vt:variant>
      <vt:variant>
        <vt:i4>1048624</vt:i4>
      </vt:variant>
      <vt:variant>
        <vt:i4>173</vt:i4>
      </vt:variant>
      <vt:variant>
        <vt:i4>0</vt:i4>
      </vt:variant>
      <vt:variant>
        <vt:i4>5</vt:i4>
      </vt:variant>
      <vt:variant>
        <vt:lpwstr/>
      </vt:variant>
      <vt:variant>
        <vt:lpwstr>_Toc533414748</vt:lpwstr>
      </vt:variant>
      <vt:variant>
        <vt:i4>1048624</vt:i4>
      </vt:variant>
      <vt:variant>
        <vt:i4>167</vt:i4>
      </vt:variant>
      <vt:variant>
        <vt:i4>0</vt:i4>
      </vt:variant>
      <vt:variant>
        <vt:i4>5</vt:i4>
      </vt:variant>
      <vt:variant>
        <vt:lpwstr/>
      </vt:variant>
      <vt:variant>
        <vt:lpwstr>_Toc533414747</vt:lpwstr>
      </vt:variant>
      <vt:variant>
        <vt:i4>1048624</vt:i4>
      </vt:variant>
      <vt:variant>
        <vt:i4>161</vt:i4>
      </vt:variant>
      <vt:variant>
        <vt:i4>0</vt:i4>
      </vt:variant>
      <vt:variant>
        <vt:i4>5</vt:i4>
      </vt:variant>
      <vt:variant>
        <vt:lpwstr/>
      </vt:variant>
      <vt:variant>
        <vt:lpwstr>_Toc533414746</vt:lpwstr>
      </vt:variant>
      <vt:variant>
        <vt:i4>1048624</vt:i4>
      </vt:variant>
      <vt:variant>
        <vt:i4>155</vt:i4>
      </vt:variant>
      <vt:variant>
        <vt:i4>0</vt:i4>
      </vt:variant>
      <vt:variant>
        <vt:i4>5</vt:i4>
      </vt:variant>
      <vt:variant>
        <vt:lpwstr/>
      </vt:variant>
      <vt:variant>
        <vt:lpwstr>_Toc533414745</vt:lpwstr>
      </vt:variant>
      <vt:variant>
        <vt:i4>1048624</vt:i4>
      </vt:variant>
      <vt:variant>
        <vt:i4>149</vt:i4>
      </vt:variant>
      <vt:variant>
        <vt:i4>0</vt:i4>
      </vt:variant>
      <vt:variant>
        <vt:i4>5</vt:i4>
      </vt:variant>
      <vt:variant>
        <vt:lpwstr/>
      </vt:variant>
      <vt:variant>
        <vt:lpwstr>_Toc533414744</vt:lpwstr>
      </vt:variant>
      <vt:variant>
        <vt:i4>1048624</vt:i4>
      </vt:variant>
      <vt:variant>
        <vt:i4>143</vt:i4>
      </vt:variant>
      <vt:variant>
        <vt:i4>0</vt:i4>
      </vt:variant>
      <vt:variant>
        <vt:i4>5</vt:i4>
      </vt:variant>
      <vt:variant>
        <vt:lpwstr/>
      </vt:variant>
      <vt:variant>
        <vt:lpwstr>_Toc533414743</vt:lpwstr>
      </vt:variant>
      <vt:variant>
        <vt:i4>1048624</vt:i4>
      </vt:variant>
      <vt:variant>
        <vt:i4>137</vt:i4>
      </vt:variant>
      <vt:variant>
        <vt:i4>0</vt:i4>
      </vt:variant>
      <vt:variant>
        <vt:i4>5</vt:i4>
      </vt:variant>
      <vt:variant>
        <vt:lpwstr/>
      </vt:variant>
      <vt:variant>
        <vt:lpwstr>_Toc533414742</vt:lpwstr>
      </vt:variant>
      <vt:variant>
        <vt:i4>1048624</vt:i4>
      </vt:variant>
      <vt:variant>
        <vt:i4>131</vt:i4>
      </vt:variant>
      <vt:variant>
        <vt:i4>0</vt:i4>
      </vt:variant>
      <vt:variant>
        <vt:i4>5</vt:i4>
      </vt:variant>
      <vt:variant>
        <vt:lpwstr/>
      </vt:variant>
      <vt:variant>
        <vt:lpwstr>_Toc533414741</vt:lpwstr>
      </vt:variant>
      <vt:variant>
        <vt:i4>1048624</vt:i4>
      </vt:variant>
      <vt:variant>
        <vt:i4>125</vt:i4>
      </vt:variant>
      <vt:variant>
        <vt:i4>0</vt:i4>
      </vt:variant>
      <vt:variant>
        <vt:i4>5</vt:i4>
      </vt:variant>
      <vt:variant>
        <vt:lpwstr/>
      </vt:variant>
      <vt:variant>
        <vt:lpwstr>_Toc533414740</vt:lpwstr>
      </vt:variant>
      <vt:variant>
        <vt:i4>1507376</vt:i4>
      </vt:variant>
      <vt:variant>
        <vt:i4>119</vt:i4>
      </vt:variant>
      <vt:variant>
        <vt:i4>0</vt:i4>
      </vt:variant>
      <vt:variant>
        <vt:i4>5</vt:i4>
      </vt:variant>
      <vt:variant>
        <vt:lpwstr/>
      </vt:variant>
      <vt:variant>
        <vt:lpwstr>_Toc533414739</vt:lpwstr>
      </vt:variant>
      <vt:variant>
        <vt:i4>1507376</vt:i4>
      </vt:variant>
      <vt:variant>
        <vt:i4>113</vt:i4>
      </vt:variant>
      <vt:variant>
        <vt:i4>0</vt:i4>
      </vt:variant>
      <vt:variant>
        <vt:i4>5</vt:i4>
      </vt:variant>
      <vt:variant>
        <vt:lpwstr/>
      </vt:variant>
      <vt:variant>
        <vt:lpwstr>_Toc533414738</vt:lpwstr>
      </vt:variant>
      <vt:variant>
        <vt:i4>1507376</vt:i4>
      </vt:variant>
      <vt:variant>
        <vt:i4>107</vt:i4>
      </vt:variant>
      <vt:variant>
        <vt:i4>0</vt:i4>
      </vt:variant>
      <vt:variant>
        <vt:i4>5</vt:i4>
      </vt:variant>
      <vt:variant>
        <vt:lpwstr/>
      </vt:variant>
      <vt:variant>
        <vt:lpwstr>_Toc533414737</vt:lpwstr>
      </vt:variant>
      <vt:variant>
        <vt:i4>1507376</vt:i4>
      </vt:variant>
      <vt:variant>
        <vt:i4>101</vt:i4>
      </vt:variant>
      <vt:variant>
        <vt:i4>0</vt:i4>
      </vt:variant>
      <vt:variant>
        <vt:i4>5</vt:i4>
      </vt:variant>
      <vt:variant>
        <vt:lpwstr/>
      </vt:variant>
      <vt:variant>
        <vt:lpwstr>_Toc533414736</vt:lpwstr>
      </vt:variant>
      <vt:variant>
        <vt:i4>1507376</vt:i4>
      </vt:variant>
      <vt:variant>
        <vt:i4>95</vt:i4>
      </vt:variant>
      <vt:variant>
        <vt:i4>0</vt:i4>
      </vt:variant>
      <vt:variant>
        <vt:i4>5</vt:i4>
      </vt:variant>
      <vt:variant>
        <vt:lpwstr/>
      </vt:variant>
      <vt:variant>
        <vt:lpwstr>_Toc533414735</vt:lpwstr>
      </vt:variant>
      <vt:variant>
        <vt:i4>1507376</vt:i4>
      </vt:variant>
      <vt:variant>
        <vt:i4>89</vt:i4>
      </vt:variant>
      <vt:variant>
        <vt:i4>0</vt:i4>
      </vt:variant>
      <vt:variant>
        <vt:i4>5</vt:i4>
      </vt:variant>
      <vt:variant>
        <vt:lpwstr/>
      </vt:variant>
      <vt:variant>
        <vt:lpwstr>_Toc533414734</vt:lpwstr>
      </vt:variant>
      <vt:variant>
        <vt:i4>1507376</vt:i4>
      </vt:variant>
      <vt:variant>
        <vt:i4>83</vt:i4>
      </vt:variant>
      <vt:variant>
        <vt:i4>0</vt:i4>
      </vt:variant>
      <vt:variant>
        <vt:i4>5</vt:i4>
      </vt:variant>
      <vt:variant>
        <vt:lpwstr/>
      </vt:variant>
      <vt:variant>
        <vt:lpwstr>_Toc533414733</vt:lpwstr>
      </vt:variant>
      <vt:variant>
        <vt:i4>1507376</vt:i4>
      </vt:variant>
      <vt:variant>
        <vt:i4>77</vt:i4>
      </vt:variant>
      <vt:variant>
        <vt:i4>0</vt:i4>
      </vt:variant>
      <vt:variant>
        <vt:i4>5</vt:i4>
      </vt:variant>
      <vt:variant>
        <vt:lpwstr/>
      </vt:variant>
      <vt:variant>
        <vt:lpwstr>_Toc533414732</vt:lpwstr>
      </vt:variant>
      <vt:variant>
        <vt:i4>1507376</vt:i4>
      </vt:variant>
      <vt:variant>
        <vt:i4>71</vt:i4>
      </vt:variant>
      <vt:variant>
        <vt:i4>0</vt:i4>
      </vt:variant>
      <vt:variant>
        <vt:i4>5</vt:i4>
      </vt:variant>
      <vt:variant>
        <vt:lpwstr/>
      </vt:variant>
      <vt:variant>
        <vt:lpwstr>_Toc533414731</vt:lpwstr>
      </vt:variant>
      <vt:variant>
        <vt:i4>1507376</vt:i4>
      </vt:variant>
      <vt:variant>
        <vt:i4>65</vt:i4>
      </vt:variant>
      <vt:variant>
        <vt:i4>0</vt:i4>
      </vt:variant>
      <vt:variant>
        <vt:i4>5</vt:i4>
      </vt:variant>
      <vt:variant>
        <vt:lpwstr/>
      </vt:variant>
      <vt:variant>
        <vt:lpwstr>_Toc533414730</vt:lpwstr>
      </vt:variant>
      <vt:variant>
        <vt:i4>1441840</vt:i4>
      </vt:variant>
      <vt:variant>
        <vt:i4>59</vt:i4>
      </vt:variant>
      <vt:variant>
        <vt:i4>0</vt:i4>
      </vt:variant>
      <vt:variant>
        <vt:i4>5</vt:i4>
      </vt:variant>
      <vt:variant>
        <vt:lpwstr/>
      </vt:variant>
      <vt:variant>
        <vt:lpwstr>_Toc533414729</vt:lpwstr>
      </vt:variant>
      <vt:variant>
        <vt:i4>1441840</vt:i4>
      </vt:variant>
      <vt:variant>
        <vt:i4>53</vt:i4>
      </vt:variant>
      <vt:variant>
        <vt:i4>0</vt:i4>
      </vt:variant>
      <vt:variant>
        <vt:i4>5</vt:i4>
      </vt:variant>
      <vt:variant>
        <vt:lpwstr/>
      </vt:variant>
      <vt:variant>
        <vt:lpwstr>_Toc533414728</vt:lpwstr>
      </vt:variant>
      <vt:variant>
        <vt:i4>1441840</vt:i4>
      </vt:variant>
      <vt:variant>
        <vt:i4>47</vt:i4>
      </vt:variant>
      <vt:variant>
        <vt:i4>0</vt:i4>
      </vt:variant>
      <vt:variant>
        <vt:i4>5</vt:i4>
      </vt:variant>
      <vt:variant>
        <vt:lpwstr/>
      </vt:variant>
      <vt:variant>
        <vt:lpwstr>_Toc533414727</vt:lpwstr>
      </vt:variant>
      <vt:variant>
        <vt:i4>1441840</vt:i4>
      </vt:variant>
      <vt:variant>
        <vt:i4>41</vt:i4>
      </vt:variant>
      <vt:variant>
        <vt:i4>0</vt:i4>
      </vt:variant>
      <vt:variant>
        <vt:i4>5</vt:i4>
      </vt:variant>
      <vt:variant>
        <vt:lpwstr/>
      </vt:variant>
      <vt:variant>
        <vt:lpwstr>_Toc533414726</vt:lpwstr>
      </vt:variant>
      <vt:variant>
        <vt:i4>1441840</vt:i4>
      </vt:variant>
      <vt:variant>
        <vt:i4>35</vt:i4>
      </vt:variant>
      <vt:variant>
        <vt:i4>0</vt:i4>
      </vt:variant>
      <vt:variant>
        <vt:i4>5</vt:i4>
      </vt:variant>
      <vt:variant>
        <vt:lpwstr/>
      </vt:variant>
      <vt:variant>
        <vt:lpwstr>_Toc533414725</vt:lpwstr>
      </vt:variant>
      <vt:variant>
        <vt:i4>1441840</vt:i4>
      </vt:variant>
      <vt:variant>
        <vt:i4>29</vt:i4>
      </vt:variant>
      <vt:variant>
        <vt:i4>0</vt:i4>
      </vt:variant>
      <vt:variant>
        <vt:i4>5</vt:i4>
      </vt:variant>
      <vt:variant>
        <vt:lpwstr/>
      </vt:variant>
      <vt:variant>
        <vt:lpwstr>_Toc533414724</vt:lpwstr>
      </vt:variant>
      <vt:variant>
        <vt:i4>1441840</vt:i4>
      </vt:variant>
      <vt:variant>
        <vt:i4>23</vt:i4>
      </vt:variant>
      <vt:variant>
        <vt:i4>0</vt:i4>
      </vt:variant>
      <vt:variant>
        <vt:i4>5</vt:i4>
      </vt:variant>
      <vt:variant>
        <vt:lpwstr/>
      </vt:variant>
      <vt:variant>
        <vt:lpwstr>_Toc533414723</vt:lpwstr>
      </vt:variant>
      <vt:variant>
        <vt:i4>1441840</vt:i4>
      </vt:variant>
      <vt:variant>
        <vt:i4>17</vt:i4>
      </vt:variant>
      <vt:variant>
        <vt:i4>0</vt:i4>
      </vt:variant>
      <vt:variant>
        <vt:i4>5</vt:i4>
      </vt:variant>
      <vt:variant>
        <vt:lpwstr/>
      </vt:variant>
      <vt:variant>
        <vt:lpwstr>_Toc533414722</vt:lpwstr>
      </vt:variant>
      <vt:variant>
        <vt:i4>1441840</vt:i4>
      </vt:variant>
      <vt:variant>
        <vt:i4>11</vt:i4>
      </vt:variant>
      <vt:variant>
        <vt:i4>0</vt:i4>
      </vt:variant>
      <vt:variant>
        <vt:i4>5</vt:i4>
      </vt:variant>
      <vt:variant>
        <vt:lpwstr/>
      </vt:variant>
      <vt:variant>
        <vt:lpwstr>_Toc533414721</vt:lpwstr>
      </vt:variant>
      <vt:variant>
        <vt:i4>1441840</vt:i4>
      </vt:variant>
      <vt:variant>
        <vt:i4>5</vt:i4>
      </vt:variant>
      <vt:variant>
        <vt:i4>0</vt:i4>
      </vt:variant>
      <vt:variant>
        <vt:i4>5</vt:i4>
      </vt:variant>
      <vt:variant>
        <vt:lpwstr/>
      </vt:variant>
      <vt:variant>
        <vt:lpwstr>_Toc533414720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MS-D-13</dc:title>
  <dc:creator>Matt Wire</dc:creator>
  <dc:description>Supplier Packaging and Shipping Standards</dc:description>
  <cp:lastModifiedBy>Priaulx, Michael D</cp:lastModifiedBy>
  <cp:revision>5</cp:revision>
  <cp:lastPrinted>2012-10-25T17:34:00Z</cp:lastPrinted>
  <dcterms:created xsi:type="dcterms:W3CDTF">2014-10-28T20:11:00Z</dcterms:created>
  <dcterms:modified xsi:type="dcterms:W3CDTF">2014-12-05T19:56:00Z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