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B6" w:rsidRDefault="00E823B6">
      <w:pPr>
        <w:spacing w:after="0" w:line="200" w:lineRule="exact"/>
        <w:rPr>
          <w:sz w:val="20"/>
          <w:szCs w:val="20"/>
        </w:rPr>
      </w:pPr>
    </w:p>
    <w:p w:rsidR="00E823B6" w:rsidRDefault="00E823B6">
      <w:pPr>
        <w:spacing w:after="0" w:line="200" w:lineRule="exact"/>
        <w:rPr>
          <w:sz w:val="20"/>
          <w:szCs w:val="20"/>
        </w:rPr>
      </w:pPr>
    </w:p>
    <w:p w:rsidR="00E823B6" w:rsidRDefault="00E823B6">
      <w:pPr>
        <w:spacing w:after="0" w:line="200" w:lineRule="exact"/>
        <w:rPr>
          <w:sz w:val="20"/>
          <w:szCs w:val="20"/>
        </w:rPr>
      </w:pPr>
    </w:p>
    <w:p w:rsidR="00E823B6" w:rsidRDefault="00E823B6">
      <w:pPr>
        <w:spacing w:before="15" w:after="0" w:line="220" w:lineRule="exact"/>
      </w:pPr>
    </w:p>
    <w:p w:rsidR="00E823B6" w:rsidRDefault="00E823B6">
      <w:pPr>
        <w:spacing w:after="0"/>
        <w:sectPr w:rsidR="00E823B6">
          <w:type w:val="continuous"/>
          <w:pgSz w:w="12240" w:h="15840"/>
          <w:pgMar w:top="0" w:right="1100" w:bottom="280" w:left="0" w:header="720" w:footer="720" w:gutter="0"/>
          <w:cols w:space="720"/>
        </w:sectPr>
      </w:pPr>
    </w:p>
    <w:p w:rsidR="00E823B6" w:rsidRDefault="005D57E3">
      <w:pPr>
        <w:spacing w:before="40" w:after="0" w:line="240" w:lineRule="auto"/>
        <w:ind w:left="298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-527685</wp:posOffset>
            </wp:positionV>
            <wp:extent cx="1693545" cy="103505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67">
        <w:rPr>
          <w:rFonts w:ascii="Arial" w:eastAsia="Arial" w:hAnsi="Arial" w:cs="Arial"/>
          <w:b/>
          <w:bCs/>
          <w:spacing w:val="-1"/>
          <w:sz w:val="16"/>
          <w:szCs w:val="16"/>
        </w:rPr>
        <w:t>Nav</w:t>
      </w:r>
      <w:r w:rsidR="00112C67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112C67">
        <w:rPr>
          <w:rFonts w:ascii="Arial" w:eastAsia="Arial" w:hAnsi="Arial" w:cs="Arial"/>
          <w:b/>
          <w:bCs/>
          <w:spacing w:val="-1"/>
          <w:sz w:val="16"/>
          <w:szCs w:val="16"/>
        </w:rPr>
        <w:t>sta</w:t>
      </w:r>
      <w:r w:rsidR="00112C67">
        <w:rPr>
          <w:rFonts w:ascii="Arial" w:eastAsia="Arial" w:hAnsi="Arial" w:cs="Arial"/>
          <w:b/>
          <w:bCs/>
          <w:sz w:val="16"/>
          <w:szCs w:val="16"/>
        </w:rPr>
        <w:t>r,</w:t>
      </w:r>
      <w:r w:rsidR="00112C67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="00112C67"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 w:rsidR="00112C67">
        <w:rPr>
          <w:rFonts w:ascii="Arial" w:eastAsia="Arial" w:hAnsi="Arial" w:cs="Arial"/>
          <w:b/>
          <w:bCs/>
          <w:sz w:val="16"/>
          <w:szCs w:val="16"/>
        </w:rPr>
        <w:t>nc.</w:t>
      </w:r>
    </w:p>
    <w:p w:rsidR="00E823B6" w:rsidRDefault="0062104B">
      <w:pPr>
        <w:spacing w:before="3" w:after="0" w:line="240" w:lineRule="auto"/>
        <w:ind w:left="298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27</w:t>
      </w:r>
      <w:r w:rsidR="00112C67">
        <w:rPr>
          <w:rFonts w:ascii="Arial" w:eastAsia="Arial" w:hAnsi="Arial" w:cs="Arial"/>
          <w:spacing w:val="-1"/>
          <w:sz w:val="16"/>
          <w:szCs w:val="16"/>
        </w:rPr>
        <w:t>01 Navistar Drive</w:t>
      </w:r>
    </w:p>
    <w:p w:rsidR="00E823B6" w:rsidRDefault="00112C67">
      <w:pPr>
        <w:spacing w:after="0" w:line="182" w:lineRule="exact"/>
        <w:ind w:left="298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Lisle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-1"/>
          <w:sz w:val="16"/>
          <w:szCs w:val="16"/>
        </w:rPr>
        <w:t>60532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A</w:t>
      </w:r>
    </w:p>
    <w:p w:rsidR="00E823B6" w:rsidRDefault="00E823B6">
      <w:pPr>
        <w:spacing w:before="5" w:after="0" w:line="200" w:lineRule="exact"/>
        <w:rPr>
          <w:sz w:val="20"/>
          <w:szCs w:val="20"/>
        </w:rPr>
      </w:pPr>
    </w:p>
    <w:p w:rsidR="00E823B6" w:rsidRDefault="00112C67">
      <w:pPr>
        <w:spacing w:after="0" w:line="240" w:lineRule="auto"/>
        <w:ind w:left="2988" w:right="-20"/>
        <w:rPr>
          <w:rFonts w:ascii="Arial" w:eastAsia="Arial" w:hAnsi="Arial" w:cs="Arial"/>
          <w:spacing w:val="-1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: </w:t>
      </w:r>
      <w:r w:rsidR="009D6640">
        <w:rPr>
          <w:rFonts w:ascii="Arial" w:eastAsia="Arial" w:hAnsi="Arial" w:cs="Arial"/>
          <w:spacing w:val="-1"/>
          <w:sz w:val="16"/>
          <w:szCs w:val="16"/>
        </w:rPr>
        <w:t>331-332-3066</w:t>
      </w:r>
    </w:p>
    <w:p w:rsidR="004874B2" w:rsidRDefault="004874B2">
      <w:pPr>
        <w:spacing w:after="0" w:line="240" w:lineRule="auto"/>
        <w:ind w:left="2988" w:right="-20"/>
        <w:rPr>
          <w:rFonts w:ascii="Arial" w:eastAsia="Arial" w:hAnsi="Arial" w:cs="Arial"/>
          <w:sz w:val="16"/>
          <w:szCs w:val="16"/>
        </w:rPr>
      </w:pPr>
    </w:p>
    <w:p w:rsidR="0062104B" w:rsidRDefault="00112C67">
      <w:pPr>
        <w:spacing w:before="40" w:after="0" w:line="240" w:lineRule="auto"/>
        <w:ind w:right="364"/>
        <w:rPr>
          <w:rFonts w:ascii="Arial" w:eastAsia="Arial" w:hAnsi="Arial" w:cs="Arial"/>
          <w:b/>
          <w:bCs/>
          <w:spacing w:val="1"/>
          <w:sz w:val="16"/>
          <w:szCs w:val="16"/>
        </w:rPr>
      </w:pPr>
      <w:r>
        <w:br w:type="column"/>
      </w:r>
      <w:r w:rsidR="009D6640">
        <w:rPr>
          <w:rFonts w:ascii="Arial" w:eastAsia="Arial" w:hAnsi="Arial" w:cs="Arial"/>
          <w:b/>
          <w:bCs/>
          <w:spacing w:val="1"/>
          <w:sz w:val="16"/>
          <w:szCs w:val="16"/>
        </w:rPr>
        <w:t>Jeanette Wells</w:t>
      </w:r>
    </w:p>
    <w:p w:rsidR="00E823B6" w:rsidRDefault="00112C67">
      <w:pPr>
        <w:spacing w:before="40" w:after="0" w:line="240" w:lineRule="auto"/>
        <w:ind w:right="3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, Fin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has</w:t>
      </w:r>
      <w:r>
        <w:rPr>
          <w:rFonts w:ascii="Arial" w:eastAsia="Arial" w:hAnsi="Arial" w:cs="Arial"/>
          <w:sz w:val="16"/>
          <w:szCs w:val="16"/>
        </w:rPr>
        <w:t>ing &amp;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Log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s</w:t>
      </w:r>
    </w:p>
    <w:p w:rsidR="00E823B6" w:rsidRDefault="00E823B6">
      <w:pPr>
        <w:spacing w:after="0"/>
        <w:sectPr w:rsidR="00E823B6">
          <w:type w:val="continuous"/>
          <w:pgSz w:w="12240" w:h="15840"/>
          <w:pgMar w:top="0" w:right="1100" w:bottom="280" w:left="0" w:header="720" w:footer="720" w:gutter="0"/>
          <w:cols w:num="2" w:space="720" w:equalWidth="0">
            <w:col w:w="5132" w:space="3978"/>
            <w:col w:w="2030"/>
          </w:cols>
        </w:sectPr>
      </w:pPr>
    </w:p>
    <w:p w:rsidR="00E823B6" w:rsidRDefault="00E823B6">
      <w:pPr>
        <w:spacing w:after="0" w:line="200" w:lineRule="exact"/>
        <w:rPr>
          <w:sz w:val="20"/>
          <w:szCs w:val="20"/>
        </w:rPr>
      </w:pPr>
    </w:p>
    <w:p w:rsidR="00E823B6" w:rsidRDefault="00E823B6">
      <w:pPr>
        <w:spacing w:before="13" w:after="0" w:line="260" w:lineRule="exact"/>
        <w:rPr>
          <w:rFonts w:ascii="Arial" w:hAnsi="Arial" w:cs="Arial"/>
          <w:sz w:val="20"/>
          <w:szCs w:val="20"/>
        </w:rPr>
      </w:pPr>
    </w:p>
    <w:p w:rsidR="00443518" w:rsidRDefault="00443518" w:rsidP="00AC3081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Navistar Gift and Entertainment Policy</w:t>
      </w:r>
    </w:p>
    <w:p w:rsidR="00784E8B" w:rsidRPr="00E83D02" w:rsidRDefault="00784E8B" w:rsidP="00AC3081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Throughout the year, Navistar and its supply base work together to create a mutually beneficial business relationship.  It is important to Navistar that these relationships are built on ethical business conduct.  </w:t>
      </w:r>
      <w:r w:rsidRPr="00E83D02">
        <w:rPr>
          <w:rFonts w:ascii="Arial" w:hAnsi="Arial" w:cs="Arial"/>
          <w:sz w:val="18"/>
          <w:szCs w:val="18"/>
        </w:rPr>
        <w:t>As we move forward into the holiday season, I want to take this opportunity to remind everyone of Navistar’</w:t>
      </w:r>
      <w:r w:rsidR="00C177F4" w:rsidRPr="00E83D02">
        <w:rPr>
          <w:rFonts w:ascii="Arial" w:hAnsi="Arial" w:cs="Arial"/>
          <w:sz w:val="18"/>
          <w:szCs w:val="18"/>
        </w:rPr>
        <w:t xml:space="preserve">s gift policy. </w:t>
      </w:r>
      <w:r w:rsidR="00092E3B" w:rsidRPr="00E83D02">
        <w:rPr>
          <w:rFonts w:ascii="Arial" w:hAnsi="Arial" w:cs="Arial"/>
          <w:sz w:val="18"/>
          <w:szCs w:val="18"/>
        </w:rPr>
        <w:t>Navistar’s Gift and Entertainment Policy 05-10 is in place to ensure that the</w:t>
      </w:r>
      <w:r w:rsidRPr="00E83D02">
        <w:rPr>
          <w:rFonts w:ascii="Arial" w:hAnsi="Arial" w:cs="Arial"/>
          <w:sz w:val="18"/>
          <w:szCs w:val="18"/>
        </w:rPr>
        <w:t xml:space="preserve"> relationship between Navistar and our suppliers remains </w:t>
      </w:r>
      <w:r w:rsidR="00092E3B" w:rsidRPr="00E83D02">
        <w:rPr>
          <w:rFonts w:ascii="Arial" w:hAnsi="Arial" w:cs="Arial"/>
          <w:sz w:val="18"/>
          <w:szCs w:val="18"/>
        </w:rPr>
        <w:t>professional and at arm’s length.</w:t>
      </w:r>
    </w:p>
    <w:p w:rsidR="00784E8B" w:rsidRDefault="00DC3433" w:rsidP="00AC3081">
      <w:pPr>
        <w:ind w:left="1440"/>
        <w:rPr>
          <w:rFonts w:ascii="Arial" w:hAnsi="Arial" w:cs="Arial"/>
          <w:sz w:val="18"/>
          <w:szCs w:val="18"/>
        </w:rPr>
      </w:pPr>
      <w:r w:rsidRPr="00E83D02">
        <w:rPr>
          <w:rFonts w:ascii="Arial" w:hAnsi="Arial" w:cs="Arial"/>
          <w:sz w:val="18"/>
          <w:szCs w:val="18"/>
        </w:rPr>
        <w:t xml:space="preserve">Per Policy 05-10 </w:t>
      </w:r>
      <w:r w:rsidR="00784E8B">
        <w:rPr>
          <w:rFonts w:ascii="Arial" w:hAnsi="Arial" w:cs="Arial"/>
          <w:sz w:val="18"/>
          <w:szCs w:val="18"/>
        </w:rPr>
        <w:t xml:space="preserve">Navistar prohibits its employees from accepting the following from </w:t>
      </w:r>
      <w:r w:rsidR="00C177F4">
        <w:rPr>
          <w:rFonts w:ascii="Arial" w:hAnsi="Arial" w:cs="Arial"/>
          <w:sz w:val="18"/>
          <w:szCs w:val="18"/>
        </w:rPr>
        <w:t>its</w:t>
      </w:r>
      <w:r w:rsidR="00784E8B">
        <w:rPr>
          <w:rFonts w:ascii="Arial" w:hAnsi="Arial" w:cs="Arial"/>
          <w:sz w:val="18"/>
          <w:szCs w:val="18"/>
        </w:rPr>
        <w:t xml:space="preserve"> suppliers</w:t>
      </w:r>
      <w:r w:rsidR="00C177F4">
        <w:rPr>
          <w:rFonts w:ascii="Arial" w:hAnsi="Arial" w:cs="Arial"/>
          <w:sz w:val="18"/>
          <w:szCs w:val="18"/>
        </w:rPr>
        <w:t>:</w:t>
      </w:r>
    </w:p>
    <w:p w:rsidR="00C177F4" w:rsidRDefault="00C177F4" w:rsidP="00C177F4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Cash, gift cards, or loans in any amount</w:t>
      </w:r>
    </w:p>
    <w:p w:rsidR="00C177F4" w:rsidRDefault="00C177F4" w:rsidP="00C177F4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Gifts that have a cumulative value of $10</w:t>
      </w:r>
      <w:r w:rsidR="00783F64">
        <w:rPr>
          <w:rFonts w:ascii="Arial" w:hAnsi="Arial" w:cs="Arial"/>
          <w:sz w:val="18"/>
          <w:szCs w:val="18"/>
        </w:rPr>
        <w:t>0 or more</w:t>
      </w:r>
    </w:p>
    <w:p w:rsidR="00C177F4" w:rsidRDefault="00C177F4" w:rsidP="00C177F4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Transportation, travel expenses, or accommodations for trips that are not business related</w:t>
      </w:r>
    </w:p>
    <w:p w:rsidR="00C177F4" w:rsidRDefault="00C177F4" w:rsidP="00C177F4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Donations for parties, including going away parties</w:t>
      </w:r>
    </w:p>
    <w:p w:rsidR="00C177F4" w:rsidRDefault="00C177F4" w:rsidP="00C177F4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Personal discounts that are not available to all Navistar employees or to the general public</w:t>
      </w:r>
    </w:p>
    <w:p w:rsidR="00C177F4" w:rsidRDefault="00C177F4" w:rsidP="00C177F4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Sponsorship for recreational activities such as golf, softball, or bowling leagues</w:t>
      </w:r>
    </w:p>
    <w:p w:rsidR="00C177F4" w:rsidRDefault="00C177F4" w:rsidP="00C177F4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Excessive or inappropriate meals or entertainment</w:t>
      </w:r>
    </w:p>
    <w:p w:rsidR="00C177F4" w:rsidRDefault="00092E3B" w:rsidP="00092E3B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Alcohol for </w:t>
      </w:r>
      <w:r w:rsidRPr="00E83D02">
        <w:rPr>
          <w:rFonts w:ascii="Arial" w:hAnsi="Arial" w:cs="Arial"/>
          <w:sz w:val="18"/>
          <w:szCs w:val="18"/>
        </w:rPr>
        <w:t>consumption</w:t>
      </w:r>
      <w:r w:rsidR="00C177F4">
        <w:rPr>
          <w:rFonts w:ascii="Arial" w:hAnsi="Arial" w:cs="Arial"/>
          <w:sz w:val="18"/>
          <w:szCs w:val="18"/>
        </w:rPr>
        <w:t xml:space="preserve"> on Navistar premises</w:t>
      </w:r>
      <w:r>
        <w:rPr>
          <w:rFonts w:ascii="Arial" w:hAnsi="Arial" w:cs="Arial"/>
          <w:sz w:val="18"/>
          <w:szCs w:val="18"/>
        </w:rPr>
        <w:t xml:space="preserve"> </w:t>
      </w:r>
    </w:p>
    <w:p w:rsidR="00C177F4" w:rsidRDefault="00C177F4" w:rsidP="00C177F4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Any form of entertainment where the supplier is not present and there </w:t>
      </w:r>
      <w:r w:rsidRPr="00E83D02">
        <w:rPr>
          <w:rFonts w:ascii="Arial" w:hAnsi="Arial" w:cs="Arial"/>
          <w:sz w:val="18"/>
          <w:szCs w:val="18"/>
        </w:rPr>
        <w:t>is no</w:t>
      </w:r>
      <w:r w:rsidR="00DC3433" w:rsidRPr="00E83D02">
        <w:rPr>
          <w:rFonts w:ascii="Arial" w:hAnsi="Arial" w:cs="Arial"/>
          <w:sz w:val="18"/>
          <w:szCs w:val="18"/>
        </w:rPr>
        <w:t>t a</w:t>
      </w:r>
      <w:r w:rsidRPr="00E83D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legitimate business purpose for the event, except when given as a nominal gift (refer to the second point above)</w:t>
      </w:r>
    </w:p>
    <w:p w:rsidR="00C177F4" w:rsidRPr="00E83D02" w:rsidRDefault="00DC3433" w:rsidP="00C177F4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83D02">
        <w:rPr>
          <w:rFonts w:ascii="Arial" w:hAnsi="Arial" w:cs="Arial"/>
          <w:sz w:val="18"/>
          <w:szCs w:val="18"/>
        </w:rPr>
        <w:t>Offers made in exchange for Navistar’s commitment</w:t>
      </w:r>
    </w:p>
    <w:p w:rsidR="00C177F4" w:rsidRDefault="00DC3433" w:rsidP="00C177F4">
      <w:pPr>
        <w:ind w:left="1440"/>
        <w:rPr>
          <w:rFonts w:ascii="Arial" w:hAnsi="Arial" w:cs="Arial"/>
          <w:sz w:val="18"/>
          <w:szCs w:val="18"/>
        </w:rPr>
      </w:pPr>
      <w:r w:rsidRPr="00E83D02">
        <w:rPr>
          <w:rFonts w:ascii="Arial" w:hAnsi="Arial" w:cs="Arial"/>
          <w:sz w:val="18"/>
          <w:szCs w:val="18"/>
        </w:rPr>
        <w:t xml:space="preserve">In addition, </w:t>
      </w:r>
      <w:r w:rsidR="00C177F4">
        <w:rPr>
          <w:rFonts w:ascii="Arial" w:hAnsi="Arial" w:cs="Arial"/>
          <w:sz w:val="18"/>
          <w:szCs w:val="18"/>
        </w:rPr>
        <w:t>Navistar employees should not</w:t>
      </w:r>
      <w:r w:rsidR="00C24D5F">
        <w:rPr>
          <w:rFonts w:ascii="Arial" w:hAnsi="Arial" w:cs="Arial"/>
          <w:sz w:val="18"/>
          <w:szCs w:val="18"/>
        </w:rPr>
        <w:t xml:space="preserve"> expect or solicit </w:t>
      </w:r>
      <w:r w:rsidR="00C177F4">
        <w:rPr>
          <w:rFonts w:ascii="Arial" w:hAnsi="Arial" w:cs="Arial"/>
          <w:sz w:val="18"/>
          <w:szCs w:val="18"/>
        </w:rPr>
        <w:t xml:space="preserve">gifts from suppliers.  </w:t>
      </w:r>
      <w:r w:rsidR="00BC1442">
        <w:rPr>
          <w:rFonts w:ascii="Arial" w:hAnsi="Arial" w:cs="Arial"/>
          <w:sz w:val="18"/>
          <w:szCs w:val="18"/>
        </w:rPr>
        <w:t xml:space="preserve">If you decide to give a nominal gift to a Navistar employee, please deliver it to the employees work location and avoid sending the gift or holiday cards to employee’s home.  </w:t>
      </w:r>
      <w:r w:rsidR="00C177F4">
        <w:rPr>
          <w:rFonts w:ascii="Arial" w:hAnsi="Arial" w:cs="Arial"/>
          <w:sz w:val="18"/>
          <w:szCs w:val="18"/>
        </w:rPr>
        <w:t>If you are aware of a situation that may not be in the spi</w:t>
      </w:r>
      <w:r w:rsidR="00C24D5F">
        <w:rPr>
          <w:rFonts w:ascii="Arial" w:hAnsi="Arial" w:cs="Arial"/>
          <w:sz w:val="18"/>
          <w:szCs w:val="18"/>
        </w:rPr>
        <w:t>rit of Navistar’s gift policy (</w:t>
      </w:r>
      <w:r w:rsidR="00C177F4">
        <w:rPr>
          <w:rFonts w:ascii="Arial" w:hAnsi="Arial" w:cs="Arial"/>
          <w:sz w:val="18"/>
          <w:szCs w:val="18"/>
        </w:rPr>
        <w:t xml:space="preserve">even </w:t>
      </w:r>
      <w:r w:rsidR="00323F0C">
        <w:rPr>
          <w:rFonts w:ascii="Arial" w:hAnsi="Arial" w:cs="Arial"/>
          <w:sz w:val="18"/>
          <w:szCs w:val="18"/>
        </w:rPr>
        <w:t>if it was inadvertent</w:t>
      </w:r>
      <w:r w:rsidR="00C24D5F">
        <w:rPr>
          <w:rFonts w:ascii="Arial" w:hAnsi="Arial" w:cs="Arial"/>
          <w:sz w:val="18"/>
          <w:szCs w:val="18"/>
        </w:rPr>
        <w:t>) or you would like to request a</w:t>
      </w:r>
      <w:r w:rsidR="009B5ADE">
        <w:rPr>
          <w:rFonts w:ascii="Arial" w:hAnsi="Arial" w:cs="Arial"/>
          <w:sz w:val="18"/>
          <w:szCs w:val="18"/>
        </w:rPr>
        <w:t>n</w:t>
      </w:r>
      <w:r w:rsidR="00C24D5F">
        <w:rPr>
          <w:rFonts w:ascii="Arial" w:hAnsi="Arial" w:cs="Arial"/>
          <w:sz w:val="18"/>
          <w:szCs w:val="18"/>
        </w:rPr>
        <w:t xml:space="preserve"> exception (</w:t>
      </w:r>
      <w:r w:rsidR="00074F69">
        <w:rPr>
          <w:rFonts w:ascii="Arial" w:hAnsi="Arial" w:cs="Arial"/>
          <w:sz w:val="18"/>
          <w:szCs w:val="18"/>
        </w:rPr>
        <w:t>all exception requests must be approved by the Chief Executive Officer</w:t>
      </w:r>
      <w:r w:rsidR="009B5ADE">
        <w:rPr>
          <w:rFonts w:ascii="Arial" w:hAnsi="Arial" w:cs="Arial"/>
          <w:sz w:val="18"/>
          <w:szCs w:val="18"/>
        </w:rPr>
        <w:t>)</w:t>
      </w:r>
      <w:r w:rsidR="00323F0C">
        <w:rPr>
          <w:rFonts w:ascii="Arial" w:hAnsi="Arial" w:cs="Arial"/>
          <w:sz w:val="18"/>
          <w:szCs w:val="18"/>
        </w:rPr>
        <w:t xml:space="preserve"> ple</w:t>
      </w:r>
      <w:r w:rsidR="009D6640">
        <w:rPr>
          <w:rFonts w:ascii="Arial" w:hAnsi="Arial" w:cs="Arial"/>
          <w:sz w:val="18"/>
          <w:szCs w:val="18"/>
        </w:rPr>
        <w:t>ase contact me at (331) 332-3066</w:t>
      </w:r>
      <w:r w:rsidR="00323F0C">
        <w:rPr>
          <w:rFonts w:ascii="Arial" w:hAnsi="Arial" w:cs="Arial"/>
          <w:sz w:val="18"/>
          <w:szCs w:val="18"/>
        </w:rPr>
        <w:t xml:space="preserve"> or </w:t>
      </w:r>
      <w:r w:rsidR="0073123E">
        <w:rPr>
          <w:rFonts w:ascii="Arial" w:hAnsi="Arial" w:cs="Arial"/>
          <w:sz w:val="18"/>
          <w:szCs w:val="18"/>
        </w:rPr>
        <w:t>Compliance Advice</w:t>
      </w:r>
      <w:r w:rsidR="0062104B">
        <w:rPr>
          <w:rFonts w:ascii="Arial" w:hAnsi="Arial" w:cs="Arial"/>
          <w:sz w:val="18"/>
          <w:szCs w:val="18"/>
        </w:rPr>
        <w:t xml:space="preserve"> </w:t>
      </w:r>
      <w:r w:rsidR="0073123E">
        <w:rPr>
          <w:rFonts w:ascii="Arial" w:hAnsi="Arial" w:cs="Arial"/>
          <w:sz w:val="18"/>
          <w:szCs w:val="18"/>
        </w:rPr>
        <w:t>Helpline at (331) 332-2500</w:t>
      </w:r>
    </w:p>
    <w:p w:rsidR="00323F0C" w:rsidRDefault="00323F0C" w:rsidP="00C177F4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Thank you for your support and please accept my best wishes for a happy holiday season.</w:t>
      </w:r>
    </w:p>
    <w:p w:rsidR="00323F0C" w:rsidRDefault="00323F0C" w:rsidP="00C177F4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Sincerely,</w:t>
      </w:r>
      <w:bookmarkStart w:id="0" w:name="_GoBack"/>
      <w:bookmarkEnd w:id="0"/>
    </w:p>
    <w:p w:rsidR="007C4B6B" w:rsidRDefault="009D6640" w:rsidP="007C4B6B">
      <w:pPr>
        <w:ind w:left="720" w:firstLine="720"/>
        <w:rPr>
          <w:rFonts w:ascii="Brush Script MT" w:hAnsi="Brush Script MT" w:cs="Arial"/>
          <w:sz w:val="32"/>
          <w:szCs w:val="32"/>
        </w:rPr>
      </w:pPr>
      <w:r>
        <w:rPr>
          <w:rFonts w:ascii="Brush Script MT" w:hAnsi="Brush Script MT" w:cs="Arial"/>
          <w:sz w:val="32"/>
          <w:szCs w:val="32"/>
        </w:rPr>
        <w:t>Jeanette Wells</w:t>
      </w:r>
    </w:p>
    <w:p w:rsidR="0062104B" w:rsidRDefault="00CF7BD0" w:rsidP="00443643">
      <w:pPr>
        <w:spacing w:after="0"/>
        <w:ind w:left="1440"/>
        <w:rPr>
          <w:rFonts w:ascii="Arial" w:hAnsi="Arial" w:cs="Arial"/>
          <w:sz w:val="18"/>
          <w:szCs w:val="18"/>
        </w:rPr>
      </w:pPr>
      <w:r w:rsidRPr="00CF7BD0">
        <w:rPr>
          <w:rFonts w:ascii="Arial" w:hAnsi="Arial" w:cs="Arial"/>
          <w:sz w:val="18"/>
          <w:szCs w:val="18"/>
        </w:rPr>
        <w:t xml:space="preserve">CC:                                                                                                                                                                                      </w:t>
      </w:r>
    </w:p>
    <w:p w:rsidR="0062104B" w:rsidRDefault="0062104B" w:rsidP="00443643">
      <w:pPr>
        <w:spacing w:after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Dave McKean, </w:t>
      </w:r>
      <w:r w:rsidR="00CF7BD0" w:rsidRPr="00CF7BD0">
        <w:rPr>
          <w:rFonts w:ascii="Arial" w:hAnsi="Arial" w:cs="Arial"/>
          <w:sz w:val="18"/>
          <w:szCs w:val="18"/>
        </w:rPr>
        <w:t>Vice Preside</w:t>
      </w:r>
      <w:r>
        <w:rPr>
          <w:rFonts w:ascii="Arial" w:hAnsi="Arial" w:cs="Arial"/>
          <w:sz w:val="18"/>
          <w:szCs w:val="18"/>
        </w:rPr>
        <w:t>nt Procurement</w:t>
      </w:r>
    </w:p>
    <w:p w:rsidR="0062104B" w:rsidRDefault="0062104B" w:rsidP="00443643">
      <w:pPr>
        <w:spacing w:after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Josef Kory, Vice President Supply Chain</w:t>
      </w:r>
    </w:p>
    <w:p w:rsidR="00CF7BD0" w:rsidRPr="00CF7BD0" w:rsidRDefault="0062104B" w:rsidP="00443643">
      <w:pPr>
        <w:spacing w:after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Darcy Morowitz, Vice President Internal </w:t>
      </w:r>
      <w:r w:rsidR="00CF7BD0" w:rsidRPr="00CF7BD0">
        <w:rPr>
          <w:rFonts w:ascii="Arial" w:hAnsi="Arial" w:cs="Arial"/>
          <w:sz w:val="18"/>
          <w:szCs w:val="18"/>
        </w:rPr>
        <w:t xml:space="preserve">Audit and </w:t>
      </w:r>
      <w:r>
        <w:rPr>
          <w:rFonts w:ascii="Arial" w:hAnsi="Arial" w:cs="Arial"/>
          <w:sz w:val="18"/>
          <w:szCs w:val="18"/>
        </w:rPr>
        <w:t xml:space="preserve">Chief </w:t>
      </w:r>
      <w:r w:rsidR="00CF7BD0" w:rsidRPr="00CF7BD0">
        <w:rPr>
          <w:rFonts w:ascii="Arial" w:hAnsi="Arial" w:cs="Arial"/>
          <w:sz w:val="18"/>
          <w:szCs w:val="18"/>
        </w:rPr>
        <w:t>Compliance Officer</w:t>
      </w:r>
    </w:p>
    <w:p w:rsidR="00323F0C" w:rsidRDefault="00323F0C" w:rsidP="00C177F4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CF7BD0" w:rsidRDefault="00CF7BD0" w:rsidP="00C177F4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23F0C" w:rsidRPr="00C177F4" w:rsidRDefault="00323F0C" w:rsidP="00C177F4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9168B" w:rsidRPr="0089168B" w:rsidRDefault="0089168B" w:rsidP="0089168B">
      <w:pPr>
        <w:spacing w:after="0" w:line="460" w:lineRule="atLeast"/>
        <w:ind w:left="1440" w:right="8102"/>
        <w:rPr>
          <w:rFonts w:ascii="Arial" w:eastAsia="Arial" w:hAnsi="Arial" w:cs="Arial"/>
          <w:spacing w:val="-1"/>
          <w:sz w:val="18"/>
          <w:szCs w:val="18"/>
        </w:rPr>
      </w:pPr>
    </w:p>
    <w:sectPr w:rsidR="0089168B" w:rsidRPr="0089168B" w:rsidSect="00E823B6">
      <w:type w:val="continuous"/>
      <w:pgSz w:w="12240" w:h="15840"/>
      <w:pgMar w:top="0" w:right="11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DF0"/>
    <w:multiLevelType w:val="hybridMultilevel"/>
    <w:tmpl w:val="84A6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D270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2693"/>
    <w:multiLevelType w:val="hybridMultilevel"/>
    <w:tmpl w:val="1CF0932A"/>
    <w:lvl w:ilvl="0" w:tplc="D27ED27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B6"/>
    <w:rsid w:val="000124EB"/>
    <w:rsid w:val="00065E5E"/>
    <w:rsid w:val="00074F69"/>
    <w:rsid w:val="000916E2"/>
    <w:rsid w:val="00092E3B"/>
    <w:rsid w:val="00112C67"/>
    <w:rsid w:val="00126580"/>
    <w:rsid w:val="001C3D2D"/>
    <w:rsid w:val="00226EDD"/>
    <w:rsid w:val="00264AAB"/>
    <w:rsid w:val="002D0C41"/>
    <w:rsid w:val="002E748A"/>
    <w:rsid w:val="00323F0C"/>
    <w:rsid w:val="00443518"/>
    <w:rsid w:val="00443643"/>
    <w:rsid w:val="00471426"/>
    <w:rsid w:val="00480FF1"/>
    <w:rsid w:val="004874B2"/>
    <w:rsid w:val="005D57E3"/>
    <w:rsid w:val="005D789A"/>
    <w:rsid w:val="005E22FA"/>
    <w:rsid w:val="00605B40"/>
    <w:rsid w:val="0062104B"/>
    <w:rsid w:val="0073123E"/>
    <w:rsid w:val="00783F64"/>
    <w:rsid w:val="00784E8B"/>
    <w:rsid w:val="007900D8"/>
    <w:rsid w:val="007C4B6B"/>
    <w:rsid w:val="00800B7C"/>
    <w:rsid w:val="00816FFB"/>
    <w:rsid w:val="0089168B"/>
    <w:rsid w:val="008D275A"/>
    <w:rsid w:val="008D5879"/>
    <w:rsid w:val="009B5ADE"/>
    <w:rsid w:val="009D6640"/>
    <w:rsid w:val="00A23AA8"/>
    <w:rsid w:val="00A701FD"/>
    <w:rsid w:val="00AA6953"/>
    <w:rsid w:val="00AC3081"/>
    <w:rsid w:val="00B66CBC"/>
    <w:rsid w:val="00BA0583"/>
    <w:rsid w:val="00BC1442"/>
    <w:rsid w:val="00C177F4"/>
    <w:rsid w:val="00C24D5F"/>
    <w:rsid w:val="00C36F9C"/>
    <w:rsid w:val="00CF7BD0"/>
    <w:rsid w:val="00DC3433"/>
    <w:rsid w:val="00E05555"/>
    <w:rsid w:val="00E823B6"/>
    <w:rsid w:val="00E83D02"/>
    <w:rsid w:val="00F7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0161"/>
  <w15:docId w15:val="{371F10B3-DB72-45D8-BC47-8A28773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6EDD"/>
    <w:rPr>
      <w:color w:val="0000FF"/>
      <w:u w:val="single"/>
    </w:rPr>
  </w:style>
  <w:style w:type="character" w:customStyle="1" w:styleId="breadcrumbcurrent">
    <w:name w:val="breadcrumbcurrent"/>
    <w:basedOn w:val="DefaultParagraphFont"/>
    <w:rsid w:val="005D57E3"/>
  </w:style>
  <w:style w:type="paragraph" w:styleId="BalloonText">
    <w:name w:val="Balloon Text"/>
    <w:basedOn w:val="Normal"/>
    <w:link w:val="BalloonTextChar"/>
    <w:uiPriority w:val="99"/>
    <w:semiHidden/>
    <w:unhideWhenUsed/>
    <w:rsid w:val="001C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E8BF-F936-4A95-A6C9-4446794E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26, 2008</vt:lpstr>
    </vt:vector>
  </TitlesOfParts>
  <Company>Navistar, Inc.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26, 2008</dc:title>
  <dc:creator>Tom Clark</dc:creator>
  <cp:lastModifiedBy>Stuper, Joyce E</cp:lastModifiedBy>
  <cp:revision>8</cp:revision>
  <cp:lastPrinted>2016-11-21T17:24:00Z</cp:lastPrinted>
  <dcterms:created xsi:type="dcterms:W3CDTF">2016-11-21T19:18:00Z</dcterms:created>
  <dcterms:modified xsi:type="dcterms:W3CDTF">2016-11-28T20:41:00Z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2011-12-09T00:00:00Z</vt:filetime>
  </property>
</Properties>
</file>