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A0394" w14:textId="3534D5D6" w:rsidR="001E512A" w:rsidRDefault="48DEF062" w:rsidP="73D62E1C">
      <w:pPr>
        <w:rPr>
          <w:b/>
          <w:bCs/>
          <w:sz w:val="28"/>
          <w:szCs w:val="28"/>
        </w:rPr>
      </w:pPr>
      <w:r w:rsidRPr="005F550A">
        <w:rPr>
          <w:b/>
          <w:bCs/>
          <w:sz w:val="28"/>
          <w:szCs w:val="28"/>
          <w:highlight w:val="yellow"/>
        </w:rPr>
        <w:t>Action Required</w:t>
      </w:r>
      <w:r w:rsidR="616E444E" w:rsidRPr="005F550A">
        <w:rPr>
          <w:b/>
          <w:bCs/>
          <w:sz w:val="28"/>
          <w:szCs w:val="28"/>
          <w:highlight w:val="yellow"/>
        </w:rPr>
        <w:t xml:space="preserve"> by October </w:t>
      </w:r>
      <w:r w:rsidR="00230A0F">
        <w:rPr>
          <w:b/>
          <w:bCs/>
          <w:sz w:val="28"/>
          <w:szCs w:val="28"/>
          <w:highlight w:val="yellow"/>
        </w:rPr>
        <w:t>22</w:t>
      </w:r>
      <w:r w:rsidR="00FD7B99">
        <w:rPr>
          <w:b/>
          <w:bCs/>
          <w:sz w:val="28"/>
          <w:szCs w:val="28"/>
          <w:highlight w:val="yellow"/>
        </w:rPr>
        <w:t>,</w:t>
      </w:r>
      <w:r w:rsidR="002C3C49">
        <w:rPr>
          <w:b/>
          <w:bCs/>
          <w:sz w:val="28"/>
          <w:szCs w:val="28"/>
          <w:highlight w:val="yellow"/>
        </w:rPr>
        <w:t xml:space="preserve"> </w:t>
      </w:r>
      <w:r w:rsidR="00FD7B99">
        <w:rPr>
          <w:b/>
          <w:bCs/>
          <w:sz w:val="28"/>
          <w:szCs w:val="28"/>
          <w:highlight w:val="yellow"/>
        </w:rPr>
        <w:t>2020</w:t>
      </w:r>
      <w:r w:rsidR="004F6009">
        <w:rPr>
          <w:b/>
          <w:bCs/>
          <w:sz w:val="28"/>
          <w:szCs w:val="28"/>
          <w:highlight w:val="yellow"/>
        </w:rPr>
        <w:t xml:space="preserve"> – </w:t>
      </w:r>
      <w:r w:rsidR="004B3747">
        <w:rPr>
          <w:b/>
          <w:bCs/>
          <w:sz w:val="28"/>
          <w:szCs w:val="28"/>
          <w:highlight w:val="yellow"/>
        </w:rPr>
        <w:t>registration period</w:t>
      </w:r>
      <w:r w:rsidR="004F6009">
        <w:rPr>
          <w:b/>
          <w:bCs/>
          <w:sz w:val="28"/>
          <w:szCs w:val="28"/>
          <w:highlight w:val="yellow"/>
        </w:rPr>
        <w:t xml:space="preserve"> </w:t>
      </w:r>
      <w:r w:rsidR="002C3C49">
        <w:rPr>
          <w:b/>
          <w:bCs/>
          <w:sz w:val="28"/>
          <w:szCs w:val="28"/>
          <w:highlight w:val="yellow"/>
        </w:rPr>
        <w:t>has</w:t>
      </w:r>
      <w:r w:rsidR="004F6009">
        <w:rPr>
          <w:b/>
          <w:bCs/>
          <w:sz w:val="28"/>
          <w:szCs w:val="28"/>
          <w:highlight w:val="yellow"/>
        </w:rPr>
        <w:t xml:space="preserve"> been </w:t>
      </w:r>
      <w:r w:rsidR="0098645A">
        <w:rPr>
          <w:b/>
          <w:bCs/>
          <w:sz w:val="28"/>
          <w:szCs w:val="28"/>
          <w:highlight w:val="yellow"/>
        </w:rPr>
        <w:t>extended</w:t>
      </w:r>
      <w:r w:rsidR="616E444E" w:rsidRPr="73D62E1C">
        <w:rPr>
          <w:b/>
          <w:bCs/>
          <w:sz w:val="28"/>
          <w:szCs w:val="28"/>
        </w:rPr>
        <w:t>.</w:t>
      </w:r>
    </w:p>
    <w:p w14:paraId="188C64B0" w14:textId="77777777" w:rsidR="00F5364A" w:rsidRDefault="00F5364A" w:rsidP="00F5364A">
      <w:pPr>
        <w:rPr>
          <w:b/>
          <w:bCs/>
          <w:sz w:val="28"/>
          <w:szCs w:val="28"/>
        </w:rPr>
      </w:pPr>
      <w:r>
        <w:rPr>
          <w:b/>
          <w:bCs/>
          <w:sz w:val="28"/>
          <w:szCs w:val="28"/>
        </w:rPr>
        <w:t>Self-Registration for Navistar Hosted Applications</w:t>
      </w:r>
    </w:p>
    <w:p w14:paraId="4E7F700C" w14:textId="77777777" w:rsidR="00F5364A" w:rsidRPr="00A86AE0" w:rsidRDefault="00F5364A" w:rsidP="00F5364A">
      <w:pPr>
        <w:rPr>
          <w:i/>
        </w:rPr>
      </w:pPr>
      <w:r w:rsidRPr="00A86AE0">
        <w:rPr>
          <w:i/>
        </w:rPr>
        <w:t>This communication does not pertain to the registration and onboarding efforts related to the Source to Contract ivalua application, it is directed to the users of the following Navistar applications:</w:t>
      </w:r>
    </w:p>
    <w:p w14:paraId="09FA6650" w14:textId="77777777" w:rsidR="00F5364A" w:rsidRDefault="00F5364A" w:rsidP="00F5364A">
      <w:pPr>
        <w:rPr>
          <w:b/>
        </w:rPr>
      </w:pPr>
      <w:r w:rsidRPr="00A86AE0">
        <w:rPr>
          <w:b/>
          <w:i/>
        </w:rPr>
        <w:t>Supplier Scorecard, Supplier Warranty Portal, eSpec and iSupplier (PDC, Direct Ship)</w:t>
      </w:r>
    </w:p>
    <w:p w14:paraId="6633B864" w14:textId="77777777" w:rsidR="00F5364A" w:rsidRDefault="00F5364A" w:rsidP="00F5364A">
      <w:pPr>
        <w:rPr>
          <w:b/>
        </w:rPr>
      </w:pPr>
    </w:p>
    <w:p w14:paraId="6935D068" w14:textId="77777777" w:rsidR="00F5364A" w:rsidRDefault="00F5364A" w:rsidP="00F5364A">
      <w:r>
        <w:t>Started in September 2020, Navistar launched a new self-registration process to improve data security and to provide self-service capabilities for our suppliers.</w:t>
      </w:r>
    </w:p>
    <w:p w14:paraId="50891E31" w14:textId="77777777" w:rsidR="00F5364A" w:rsidRDefault="00F5364A" w:rsidP="00F5364A">
      <w:r w:rsidRPr="00347EC4">
        <w:t xml:space="preserve">These changes are part of Phase 2 of Navistar’s security improvements plan, which is </w:t>
      </w:r>
      <w:r>
        <w:t xml:space="preserve">primarily </w:t>
      </w:r>
      <w:r w:rsidRPr="00347EC4">
        <w:t xml:space="preserve">designed to keep your data safe. </w:t>
      </w:r>
    </w:p>
    <w:p w14:paraId="375813AB" w14:textId="77777777" w:rsidR="00F5364A" w:rsidRPr="00347EC4" w:rsidRDefault="00F5364A" w:rsidP="00F5364A">
      <w:pPr>
        <w:rPr>
          <w:b/>
          <w:bCs/>
        </w:rPr>
      </w:pPr>
      <w:r w:rsidRPr="00347EC4">
        <w:rPr>
          <w:b/>
          <w:bCs/>
        </w:rPr>
        <w:t>For Suppliers</w:t>
      </w:r>
      <w:r>
        <w:rPr>
          <w:b/>
          <w:bCs/>
        </w:rPr>
        <w:t>:</w:t>
      </w:r>
    </w:p>
    <w:p w14:paraId="48F7671B" w14:textId="06AE4EBE" w:rsidR="00F5364A" w:rsidRPr="009C3D2C" w:rsidRDefault="00F5364A" w:rsidP="00F5364A">
      <w:pPr>
        <w:pStyle w:val="ListParagraph"/>
        <w:numPr>
          <w:ilvl w:val="0"/>
          <w:numId w:val="4"/>
        </w:numPr>
        <w:rPr>
          <w:u w:val="single"/>
        </w:rPr>
      </w:pPr>
      <w:r>
        <w:t xml:space="preserve">The voluntary registration period </w:t>
      </w:r>
      <w:r w:rsidR="0077633C">
        <w:t xml:space="preserve">is </w:t>
      </w:r>
      <w:r>
        <w:t>between September 4</w:t>
      </w:r>
      <w:r w:rsidR="005A568F" w:rsidRPr="00CD5480">
        <w:rPr>
          <w:vertAlign w:val="superscript"/>
        </w:rPr>
        <w:t>th</w:t>
      </w:r>
      <w:r w:rsidR="005A568F">
        <w:t xml:space="preserve"> and</w:t>
      </w:r>
      <w:r>
        <w:t xml:space="preserve"> October </w:t>
      </w:r>
      <w:r w:rsidR="0077633C">
        <w:t>22</w:t>
      </w:r>
      <w:r w:rsidR="005A568F" w:rsidRPr="00CD5480">
        <w:rPr>
          <w:vertAlign w:val="superscript"/>
        </w:rPr>
        <w:t>nd</w:t>
      </w:r>
      <w:r w:rsidR="005A568F">
        <w:t>,</w:t>
      </w:r>
      <w:bookmarkStart w:id="0" w:name="_GoBack"/>
      <w:bookmarkEnd w:id="0"/>
      <w:r>
        <w:t xml:space="preserve"> 2020. </w:t>
      </w:r>
    </w:p>
    <w:p w14:paraId="563B446F" w14:textId="4139AE39" w:rsidR="00F5364A" w:rsidRDefault="00F5364A" w:rsidP="00F5364A">
      <w:pPr>
        <w:pStyle w:val="ListParagraph"/>
        <w:numPr>
          <w:ilvl w:val="0"/>
          <w:numId w:val="4"/>
        </w:numPr>
      </w:pPr>
      <w:r>
        <w:t>Starting on</w:t>
      </w:r>
      <w:r w:rsidRPr="00347EC4">
        <w:t xml:space="preserve"> </w:t>
      </w:r>
      <w:r>
        <w:t xml:space="preserve">October </w:t>
      </w:r>
      <w:r w:rsidR="003E595E">
        <w:t>23</w:t>
      </w:r>
      <w:r w:rsidR="005A568F" w:rsidRPr="005A568F">
        <w:rPr>
          <w:vertAlign w:val="superscript"/>
        </w:rPr>
        <w:t>rd</w:t>
      </w:r>
      <w:r w:rsidR="005A568F">
        <w:t>,</w:t>
      </w:r>
      <w:r w:rsidRPr="00347EC4">
        <w:t xml:space="preserve"> 2020</w:t>
      </w:r>
      <w:r>
        <w:t xml:space="preserve"> </w:t>
      </w:r>
      <w:r w:rsidRPr="00347EC4">
        <w:t>you</w:t>
      </w:r>
      <w:r w:rsidRPr="00C563CB">
        <w:t xml:space="preserve"> will be prompted to complete your registration </w:t>
      </w:r>
      <w:r>
        <w:t>when you log into one of the Navistar applications listed above.  You will have a 14-day grace period from the time you log in to complete your registration.</w:t>
      </w:r>
    </w:p>
    <w:p w14:paraId="3ABD370F" w14:textId="77777777" w:rsidR="00F5364A" w:rsidRPr="009C1410" w:rsidRDefault="00F5364A" w:rsidP="00F5364A">
      <w:pPr>
        <w:pStyle w:val="ListParagraph"/>
        <w:numPr>
          <w:ilvl w:val="1"/>
          <w:numId w:val="4"/>
        </w:numPr>
        <w:rPr>
          <w:u w:val="single"/>
        </w:rPr>
      </w:pPr>
      <w:proofErr w:type="gramStart"/>
      <w:r>
        <w:t>In order to</w:t>
      </w:r>
      <w:proofErr w:type="gramEnd"/>
      <w:r>
        <w:t xml:space="preserve"> register, you must logon to </w:t>
      </w:r>
      <w:hyperlink r:id="rId10">
        <w:r w:rsidRPr="73D62E1C">
          <w:rPr>
            <w:rStyle w:val="Hyperlink"/>
          </w:rPr>
          <w:t>http://profile.navistar.com</w:t>
        </w:r>
      </w:hyperlink>
      <w:r>
        <w:t xml:space="preserve"> and provide your email or phone number.  This information is necessary for Navistar to verify your identity.</w:t>
      </w:r>
    </w:p>
    <w:p w14:paraId="07F60109" w14:textId="77777777" w:rsidR="00F5364A" w:rsidRDefault="00F5364A" w:rsidP="00F5364A">
      <w:pPr>
        <w:pStyle w:val="ListParagraph"/>
        <w:numPr>
          <w:ilvl w:val="0"/>
          <w:numId w:val="4"/>
        </w:numPr>
      </w:pPr>
      <w:r>
        <w:t xml:space="preserve">Once the grace period ends, you </w:t>
      </w:r>
      <w:r w:rsidRPr="008407C4">
        <w:t xml:space="preserve">will be required to register before </w:t>
      </w:r>
      <w:r>
        <w:t>logging into those applications</w:t>
      </w:r>
    </w:p>
    <w:p w14:paraId="03926DCC" w14:textId="77777777" w:rsidR="00F5364A" w:rsidRDefault="00F5364A" w:rsidP="00F5364A">
      <w:pPr>
        <w:pStyle w:val="ListParagraph"/>
      </w:pPr>
    </w:p>
    <w:p w14:paraId="238ACF14" w14:textId="77777777" w:rsidR="00F5364A" w:rsidRDefault="00F5364A" w:rsidP="00F5364A">
      <w:r w:rsidRPr="00347EC4">
        <w:t xml:space="preserve">Step-by-step instructions </w:t>
      </w:r>
      <w:r>
        <w:t xml:space="preserve">are </w:t>
      </w:r>
      <w:r w:rsidRPr="00347EC4">
        <w:t xml:space="preserve">provided </w:t>
      </w:r>
      <w:r>
        <w:t xml:space="preserve">in the following document with the Navistar help desk contact information: </w:t>
      </w:r>
    </w:p>
    <w:p w14:paraId="1F36ECF0" w14:textId="77777777" w:rsidR="00F5364A" w:rsidRDefault="00F5364A" w:rsidP="00F5364A">
      <w:r>
        <w:rPr>
          <w:noProof/>
        </w:rPr>
        <mc:AlternateContent>
          <mc:Choice Requires="wps">
            <w:drawing>
              <wp:anchor distT="45720" distB="45720" distL="114300" distR="114300" simplePos="0" relativeHeight="251658240" behindDoc="0" locked="0" layoutInCell="1" allowOverlap="1" wp14:anchorId="654DBD82" wp14:editId="726C0016">
                <wp:simplePos x="0" y="0"/>
                <wp:positionH relativeFrom="margin">
                  <wp:posOffset>1295400</wp:posOffset>
                </wp:positionH>
                <wp:positionV relativeFrom="paragraph">
                  <wp:posOffset>17145</wp:posOffset>
                </wp:positionV>
                <wp:extent cx="4427220" cy="6553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655320"/>
                        </a:xfrm>
                        <a:prstGeom prst="rect">
                          <a:avLst/>
                        </a:prstGeom>
                        <a:solidFill>
                          <a:schemeClr val="bg1">
                            <a:lumMod val="95000"/>
                          </a:schemeClr>
                        </a:solidFill>
                        <a:ln w="9525">
                          <a:solidFill>
                            <a:srgbClr val="000000"/>
                          </a:solidFill>
                          <a:miter lim="800000"/>
                          <a:headEnd/>
                          <a:tailEnd/>
                        </a:ln>
                      </wps:spPr>
                      <wps:txbx>
                        <w:txbxContent>
                          <w:p w14:paraId="04B2278E" w14:textId="77777777" w:rsidR="00F5364A" w:rsidRDefault="00F5364A" w:rsidP="00F5364A">
                            <w:bookmarkStart w:id="1" w:name="_Hlk52465938"/>
                            <w:bookmarkEnd w:id="1"/>
                            <w:r w:rsidRPr="006C0EE0">
                              <w:rPr>
                                <w:i/>
                                <w:iCs/>
                              </w:rPr>
                              <w:t>To view the document, be sure to click on “</w:t>
                            </w:r>
                            <w:r w:rsidRPr="006C0EE0">
                              <w:rPr>
                                <w:b/>
                                <w:i/>
                                <w:iCs/>
                              </w:rPr>
                              <w:t>Enable Editing</w:t>
                            </w:r>
                            <w:r w:rsidRPr="006C0EE0">
                              <w:rPr>
                                <w:i/>
                                <w:iCs/>
                              </w:rPr>
                              <w:t xml:space="preserve">” if you see </w:t>
                            </w:r>
                            <w:r>
                              <w:rPr>
                                <w:i/>
                                <w:iCs/>
                              </w:rPr>
                              <w:t xml:space="preserve">the </w:t>
                            </w:r>
                            <w:r w:rsidRPr="006C0EE0">
                              <w:rPr>
                                <w:i/>
                                <w:iCs/>
                              </w:rPr>
                              <w:t>following message at top of the document</w:t>
                            </w:r>
                            <w:r>
                              <w:rPr>
                                <w:i/>
                                <w:iCs/>
                              </w:rPr>
                              <w:t>:</w:t>
                            </w:r>
                            <w:r w:rsidRPr="00980B2F">
                              <w:rPr>
                                <w:noProof/>
                              </w:rPr>
                              <w:drawing>
                                <wp:inline distT="0" distB="0" distL="0" distR="0" wp14:anchorId="41A42277" wp14:editId="50CB0BB1">
                                  <wp:extent cx="4130040" cy="130878"/>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37009" cy="13426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DBD82" id="_x0000_t202" coordsize="21600,21600" o:spt="202" path="m,l,21600r21600,l21600,xe">
                <v:stroke joinstyle="miter"/>
                <v:path gradientshapeok="t" o:connecttype="rect"/>
              </v:shapetype>
              <v:shape id="Text Box 2" o:spid="_x0000_s1026" type="#_x0000_t202" style="position:absolute;margin-left:102pt;margin-top:1.35pt;width:348.6pt;height:51.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" fillcolor="#f2f2f2 [3052]">
                <v:textbox>
                  <w:txbxContent>
                    <w:p w14:paraId="04B2278E" w14:textId="77777777" w:rsidR="00F5364A" w:rsidRDefault="00F5364A" w:rsidP="00F5364A">
                      <w:bookmarkStart w:id="2" w:name="_Hlk52465938"/>
                      <w:bookmarkEnd w:id="2"/>
                      <w:r w:rsidRPr="006C0EE0">
                        <w:rPr>
                          <w:i/>
                          <w:iCs/>
                        </w:rPr>
                        <w:t>To view the document, be sure to click on “</w:t>
                      </w:r>
                      <w:r w:rsidRPr="006C0EE0">
                        <w:rPr>
                          <w:b/>
                          <w:i/>
                          <w:iCs/>
                        </w:rPr>
                        <w:t>Enable Editing</w:t>
                      </w:r>
                      <w:r w:rsidRPr="006C0EE0">
                        <w:rPr>
                          <w:i/>
                          <w:iCs/>
                        </w:rPr>
                        <w:t xml:space="preserve">” if you see </w:t>
                      </w:r>
                      <w:r>
                        <w:rPr>
                          <w:i/>
                          <w:iCs/>
                        </w:rPr>
                        <w:t xml:space="preserve">the </w:t>
                      </w:r>
                      <w:r w:rsidRPr="006C0EE0">
                        <w:rPr>
                          <w:i/>
                          <w:iCs/>
                        </w:rPr>
                        <w:t>following message at top of the document</w:t>
                      </w:r>
                      <w:r>
                        <w:rPr>
                          <w:i/>
                          <w:iCs/>
                        </w:rPr>
                        <w:t>:</w:t>
                      </w:r>
                      <w:r w:rsidRPr="00980B2F">
                        <w:rPr>
                          <w:noProof/>
                        </w:rPr>
                        <w:drawing>
                          <wp:inline distT="0" distB="0" distL="0" distR="0" wp14:anchorId="41A42277" wp14:editId="50CB0BB1">
                            <wp:extent cx="4130040" cy="130878"/>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37009" cy="134268"/>
                                    </a:xfrm>
                                    <a:prstGeom prst="rect">
                                      <a:avLst/>
                                    </a:prstGeom>
                                  </pic:spPr>
                                </pic:pic>
                              </a:graphicData>
                            </a:graphic>
                          </wp:inline>
                        </w:drawing>
                      </w:r>
                    </w:p>
                  </w:txbxContent>
                </v:textbox>
                <w10:wrap type="square" anchorx="margin"/>
              </v:shape>
            </w:pict>
          </mc:Fallback>
        </mc:AlternateContent>
      </w:r>
      <w:bookmarkStart w:id="3" w:name="_MON_1660654056"/>
      <w:bookmarkEnd w:id="3"/>
      <w:r>
        <w:object w:dxaOrig="1543" w:dyaOrig="995" w14:anchorId="7F3DE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49.5pt" o:ole="">
            <v:imagedata r:id="rId12" o:title=""/>
          </v:shape>
          <o:OLEObject Type="Embed" ProgID="Word.Document.12" ShapeID="_x0000_i1029" DrawAspect="Icon" ObjectID="_1663504808" r:id="rId13">
            <o:FieldCodes>\s</o:FieldCodes>
          </o:OLEObject>
        </w:object>
      </w:r>
    </w:p>
    <w:p w14:paraId="192C6F48" w14:textId="77777777" w:rsidR="00F5364A" w:rsidRDefault="00F5364A" w:rsidP="00F5364A"/>
    <w:p w14:paraId="58B5EA8E" w14:textId="77777777" w:rsidR="00F5364A" w:rsidRPr="007210BC" w:rsidRDefault="00F5364A" w:rsidP="00F5364A"/>
    <w:p w14:paraId="55F43BC7" w14:textId="77777777" w:rsidR="00F5364A" w:rsidRDefault="00F5364A" w:rsidP="00F5364A">
      <w:r>
        <w:t>A benefit of self-registration will allow suppliers to reset their Navistar user passwords and unlock their Navistar accounts themselves without having to contact the Navistar Service Desk.  This feature will help reduce downtime if you forget your password or become locked out of your account</w:t>
      </w:r>
      <w:r w:rsidRPr="00347EC4">
        <w:t xml:space="preserve">. Once you register with your contact information, the self-service password reset feature will be available 24x7.  </w:t>
      </w:r>
    </w:p>
    <w:p w14:paraId="1F6344EC" w14:textId="09B880FE" w:rsidR="00F5364A" w:rsidRDefault="00F5364A" w:rsidP="00F5364A">
      <w:pPr>
        <w:sectPr w:rsidR="00F5364A" w:rsidSect="001E512A">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docGrid w:linePitch="360"/>
        </w:sectPr>
      </w:pPr>
      <w:r>
        <w:t xml:space="preserve">Once your profile registration is complete, you will be able to reset you your password at </w:t>
      </w:r>
      <w:proofErr w:type="spellStart"/>
      <w:r>
        <w:t>anytime</w:t>
      </w:r>
      <w:proofErr w:type="spellEnd"/>
      <w:r>
        <w:t xml:space="preserve"> by visiting: </w:t>
      </w:r>
      <w:hyperlink r:id="rId20">
        <w:r w:rsidRPr="00347EC4">
          <w:rPr>
            <w:rStyle w:val="Hyperlink"/>
          </w:rPr>
          <w:t>http://password.navistar.com</w:t>
        </w:r>
      </w:hyperlink>
      <w:r w:rsidRPr="00347EC4">
        <w:t xml:space="preserve">.  </w:t>
      </w:r>
      <w:r>
        <w:t xml:space="preserve"> For more information see </w:t>
      </w:r>
      <w:hyperlink r:id="rId21" w:tgtFrame="_blank" w:tooltip="https://ispri.ng/06zyp" w:history="1">
        <w:r>
          <w:rPr>
            <w:rStyle w:val="Hyperlink"/>
            <w:rFonts w:ascii="Calibri" w:hAnsi="Calibri" w:cs="Calibri"/>
            <w:color w:val="6888C9"/>
          </w:rPr>
          <w:t>https://ispri.ng/06zyp</w:t>
        </w:r>
      </w:hyperlink>
    </w:p>
    <w:p w14:paraId="5B17A0A8" w14:textId="77777777" w:rsidR="000D7188" w:rsidRDefault="000D7188" w:rsidP="00F5364A"/>
    <w:sectPr w:rsidR="000D7188" w:rsidSect="00F5364A">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A5912" w14:textId="77777777" w:rsidR="00713FDD" w:rsidRDefault="00713FDD" w:rsidP="005C4AF1">
      <w:pPr>
        <w:spacing w:after="0" w:line="240" w:lineRule="auto"/>
      </w:pPr>
      <w:r>
        <w:separator/>
      </w:r>
    </w:p>
  </w:endnote>
  <w:endnote w:type="continuationSeparator" w:id="0">
    <w:p w14:paraId="4DA82E8F" w14:textId="77777777" w:rsidR="00713FDD" w:rsidRDefault="00713FDD" w:rsidP="005C4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E057F" w14:textId="77777777" w:rsidR="00F5364A" w:rsidRDefault="00F536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738FC" w14:textId="77777777" w:rsidR="00F5364A" w:rsidRDefault="00F536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A04D" w14:textId="77777777" w:rsidR="00F5364A" w:rsidRDefault="00F536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C453" w14:textId="77777777" w:rsidR="000D7188" w:rsidRDefault="000D71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EFC9" w14:textId="77777777" w:rsidR="000D7188" w:rsidRDefault="000D71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6D66" w14:textId="77777777" w:rsidR="000D7188" w:rsidRDefault="000D7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766C6" w14:textId="77777777" w:rsidR="00713FDD" w:rsidRDefault="00713FDD" w:rsidP="005C4AF1">
      <w:pPr>
        <w:spacing w:after="0" w:line="240" w:lineRule="auto"/>
      </w:pPr>
      <w:r>
        <w:separator/>
      </w:r>
    </w:p>
  </w:footnote>
  <w:footnote w:type="continuationSeparator" w:id="0">
    <w:p w14:paraId="214A06C7" w14:textId="77777777" w:rsidR="00713FDD" w:rsidRDefault="00713FDD" w:rsidP="005C4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C405B" w14:textId="77777777" w:rsidR="00F5364A" w:rsidRDefault="00F536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8CF46" w14:textId="77777777" w:rsidR="00F5364A" w:rsidRDefault="00F536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2D973" w14:textId="77777777" w:rsidR="00F5364A" w:rsidRDefault="00F536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B2941" w14:textId="77777777" w:rsidR="000D7188" w:rsidRDefault="000D71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EEAEF" w14:textId="77777777" w:rsidR="000D7188" w:rsidRDefault="000D71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EC38" w14:textId="77777777" w:rsidR="000D7188" w:rsidRDefault="000D7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68D"/>
    <w:multiLevelType w:val="hybridMultilevel"/>
    <w:tmpl w:val="1FFA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60A7D"/>
    <w:multiLevelType w:val="hybridMultilevel"/>
    <w:tmpl w:val="5FE8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85FB2"/>
    <w:multiLevelType w:val="hybridMultilevel"/>
    <w:tmpl w:val="9AC6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77D6E"/>
    <w:multiLevelType w:val="hybridMultilevel"/>
    <w:tmpl w:val="9286C502"/>
    <w:lvl w:ilvl="0" w:tplc="8E7E1BA2">
      <w:start w:val="1"/>
      <w:numFmt w:val="bullet"/>
      <w:lvlText w:val=""/>
      <w:lvlJc w:val="left"/>
      <w:pPr>
        <w:tabs>
          <w:tab w:val="num" w:pos="720"/>
        </w:tabs>
        <w:ind w:left="720" w:hanging="360"/>
      </w:pPr>
      <w:rPr>
        <w:rFonts w:ascii="Wingdings" w:hAnsi="Wingdings" w:hint="default"/>
      </w:rPr>
    </w:lvl>
    <w:lvl w:ilvl="1" w:tplc="6BE470BC">
      <w:start w:val="1"/>
      <w:numFmt w:val="bullet"/>
      <w:lvlText w:val=""/>
      <w:lvlJc w:val="left"/>
      <w:pPr>
        <w:tabs>
          <w:tab w:val="num" w:pos="1440"/>
        </w:tabs>
        <w:ind w:left="1440" w:hanging="360"/>
      </w:pPr>
      <w:rPr>
        <w:rFonts w:ascii="Wingdings" w:hAnsi="Wingdings" w:hint="default"/>
      </w:rPr>
    </w:lvl>
    <w:lvl w:ilvl="2" w:tplc="3A60CB40">
      <w:start w:val="252"/>
      <w:numFmt w:val="bullet"/>
      <w:lvlText w:val=""/>
      <w:lvlJc w:val="left"/>
      <w:pPr>
        <w:tabs>
          <w:tab w:val="num" w:pos="2160"/>
        </w:tabs>
        <w:ind w:left="2160" w:hanging="360"/>
      </w:pPr>
      <w:rPr>
        <w:rFonts w:ascii="Wingdings" w:hAnsi="Wingdings" w:hint="default"/>
      </w:rPr>
    </w:lvl>
    <w:lvl w:ilvl="3" w:tplc="069E39D6" w:tentative="1">
      <w:start w:val="1"/>
      <w:numFmt w:val="bullet"/>
      <w:lvlText w:val=""/>
      <w:lvlJc w:val="left"/>
      <w:pPr>
        <w:tabs>
          <w:tab w:val="num" w:pos="2880"/>
        </w:tabs>
        <w:ind w:left="2880" w:hanging="360"/>
      </w:pPr>
      <w:rPr>
        <w:rFonts w:ascii="Wingdings" w:hAnsi="Wingdings" w:hint="default"/>
      </w:rPr>
    </w:lvl>
    <w:lvl w:ilvl="4" w:tplc="10501EDC" w:tentative="1">
      <w:start w:val="1"/>
      <w:numFmt w:val="bullet"/>
      <w:lvlText w:val=""/>
      <w:lvlJc w:val="left"/>
      <w:pPr>
        <w:tabs>
          <w:tab w:val="num" w:pos="3600"/>
        </w:tabs>
        <w:ind w:left="3600" w:hanging="360"/>
      </w:pPr>
      <w:rPr>
        <w:rFonts w:ascii="Wingdings" w:hAnsi="Wingdings" w:hint="default"/>
      </w:rPr>
    </w:lvl>
    <w:lvl w:ilvl="5" w:tplc="629A35E2" w:tentative="1">
      <w:start w:val="1"/>
      <w:numFmt w:val="bullet"/>
      <w:lvlText w:val=""/>
      <w:lvlJc w:val="left"/>
      <w:pPr>
        <w:tabs>
          <w:tab w:val="num" w:pos="4320"/>
        </w:tabs>
        <w:ind w:left="4320" w:hanging="360"/>
      </w:pPr>
      <w:rPr>
        <w:rFonts w:ascii="Wingdings" w:hAnsi="Wingdings" w:hint="default"/>
      </w:rPr>
    </w:lvl>
    <w:lvl w:ilvl="6" w:tplc="8BBE8AF2" w:tentative="1">
      <w:start w:val="1"/>
      <w:numFmt w:val="bullet"/>
      <w:lvlText w:val=""/>
      <w:lvlJc w:val="left"/>
      <w:pPr>
        <w:tabs>
          <w:tab w:val="num" w:pos="5040"/>
        </w:tabs>
        <w:ind w:left="5040" w:hanging="360"/>
      </w:pPr>
      <w:rPr>
        <w:rFonts w:ascii="Wingdings" w:hAnsi="Wingdings" w:hint="default"/>
      </w:rPr>
    </w:lvl>
    <w:lvl w:ilvl="7" w:tplc="F0825738" w:tentative="1">
      <w:start w:val="1"/>
      <w:numFmt w:val="bullet"/>
      <w:lvlText w:val=""/>
      <w:lvlJc w:val="left"/>
      <w:pPr>
        <w:tabs>
          <w:tab w:val="num" w:pos="5760"/>
        </w:tabs>
        <w:ind w:left="5760" w:hanging="360"/>
      </w:pPr>
      <w:rPr>
        <w:rFonts w:ascii="Wingdings" w:hAnsi="Wingdings" w:hint="default"/>
      </w:rPr>
    </w:lvl>
    <w:lvl w:ilvl="8" w:tplc="747659A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71"/>
    <w:rsid w:val="0001765A"/>
    <w:rsid w:val="00021E9E"/>
    <w:rsid w:val="0007145C"/>
    <w:rsid w:val="000735EB"/>
    <w:rsid w:val="000873B6"/>
    <w:rsid w:val="000A17BD"/>
    <w:rsid w:val="000B37A6"/>
    <w:rsid w:val="000B7426"/>
    <w:rsid w:val="000D7188"/>
    <w:rsid w:val="000F6AE0"/>
    <w:rsid w:val="00127A48"/>
    <w:rsid w:val="001323F4"/>
    <w:rsid w:val="001C2D78"/>
    <w:rsid w:val="001E512A"/>
    <w:rsid w:val="00230A0F"/>
    <w:rsid w:val="002442A5"/>
    <w:rsid w:val="0025117C"/>
    <w:rsid w:val="002972BB"/>
    <w:rsid w:val="002B4D96"/>
    <w:rsid w:val="002C3C49"/>
    <w:rsid w:val="002D7324"/>
    <w:rsid w:val="003246D1"/>
    <w:rsid w:val="00340358"/>
    <w:rsid w:val="00347EC4"/>
    <w:rsid w:val="00382D78"/>
    <w:rsid w:val="0039549B"/>
    <w:rsid w:val="00397ED7"/>
    <w:rsid w:val="003E595E"/>
    <w:rsid w:val="00407D98"/>
    <w:rsid w:val="004350D0"/>
    <w:rsid w:val="004B3747"/>
    <w:rsid w:val="004D2934"/>
    <w:rsid w:val="004D53C2"/>
    <w:rsid w:val="004F6009"/>
    <w:rsid w:val="004F6D69"/>
    <w:rsid w:val="00531397"/>
    <w:rsid w:val="005711D6"/>
    <w:rsid w:val="005833B3"/>
    <w:rsid w:val="005A1A4C"/>
    <w:rsid w:val="005A568F"/>
    <w:rsid w:val="005C4AF1"/>
    <w:rsid w:val="005F038F"/>
    <w:rsid w:val="005F550A"/>
    <w:rsid w:val="0062327E"/>
    <w:rsid w:val="006440DA"/>
    <w:rsid w:val="006533BC"/>
    <w:rsid w:val="00666402"/>
    <w:rsid w:val="006753E2"/>
    <w:rsid w:val="00697D01"/>
    <w:rsid w:val="006A4288"/>
    <w:rsid w:val="006C00CF"/>
    <w:rsid w:val="006C0EE0"/>
    <w:rsid w:val="006E5D8B"/>
    <w:rsid w:val="006ED398"/>
    <w:rsid w:val="00713FDD"/>
    <w:rsid w:val="00734C99"/>
    <w:rsid w:val="0074493B"/>
    <w:rsid w:val="00754F99"/>
    <w:rsid w:val="0077633C"/>
    <w:rsid w:val="00794CAA"/>
    <w:rsid w:val="00823AE1"/>
    <w:rsid w:val="00837E6A"/>
    <w:rsid w:val="008407C4"/>
    <w:rsid w:val="008435E7"/>
    <w:rsid w:val="008632DE"/>
    <w:rsid w:val="00876F48"/>
    <w:rsid w:val="0089797C"/>
    <w:rsid w:val="0093126F"/>
    <w:rsid w:val="00946AF0"/>
    <w:rsid w:val="00973CF2"/>
    <w:rsid w:val="00980B2F"/>
    <w:rsid w:val="0098645A"/>
    <w:rsid w:val="009B3A4A"/>
    <w:rsid w:val="009B726F"/>
    <w:rsid w:val="009C08A1"/>
    <w:rsid w:val="009C3D2C"/>
    <w:rsid w:val="009C61FD"/>
    <w:rsid w:val="009D2100"/>
    <w:rsid w:val="009D50D0"/>
    <w:rsid w:val="009E2BEE"/>
    <w:rsid w:val="00A172B8"/>
    <w:rsid w:val="00A37434"/>
    <w:rsid w:val="00AD1459"/>
    <w:rsid w:val="00AE03A4"/>
    <w:rsid w:val="00B00688"/>
    <w:rsid w:val="00B04982"/>
    <w:rsid w:val="00B14171"/>
    <w:rsid w:val="00B32127"/>
    <w:rsid w:val="00B438E5"/>
    <w:rsid w:val="00B51417"/>
    <w:rsid w:val="00B634D8"/>
    <w:rsid w:val="00B83064"/>
    <w:rsid w:val="00B94C23"/>
    <w:rsid w:val="00BC30BE"/>
    <w:rsid w:val="00BC6DCF"/>
    <w:rsid w:val="00BE4BFD"/>
    <w:rsid w:val="00BE6BC5"/>
    <w:rsid w:val="00BE7644"/>
    <w:rsid w:val="00C33078"/>
    <w:rsid w:val="00C43758"/>
    <w:rsid w:val="00C563CB"/>
    <w:rsid w:val="00CA06A6"/>
    <w:rsid w:val="00CA7A0A"/>
    <w:rsid w:val="00CC1CA8"/>
    <w:rsid w:val="00CC4B52"/>
    <w:rsid w:val="00CD5480"/>
    <w:rsid w:val="00CD6333"/>
    <w:rsid w:val="00CF00FC"/>
    <w:rsid w:val="00D01805"/>
    <w:rsid w:val="00D2418A"/>
    <w:rsid w:val="00D659C7"/>
    <w:rsid w:val="00DB772C"/>
    <w:rsid w:val="00DD4C1B"/>
    <w:rsid w:val="00DF0535"/>
    <w:rsid w:val="00E17FDB"/>
    <w:rsid w:val="00E35AAB"/>
    <w:rsid w:val="00E66325"/>
    <w:rsid w:val="00E9278C"/>
    <w:rsid w:val="00EA2FF9"/>
    <w:rsid w:val="00EC5150"/>
    <w:rsid w:val="00EC6694"/>
    <w:rsid w:val="00ED6006"/>
    <w:rsid w:val="00ED7333"/>
    <w:rsid w:val="00EE2591"/>
    <w:rsid w:val="00F10EDA"/>
    <w:rsid w:val="00F23675"/>
    <w:rsid w:val="00F339C7"/>
    <w:rsid w:val="00F47412"/>
    <w:rsid w:val="00F5364A"/>
    <w:rsid w:val="00F80798"/>
    <w:rsid w:val="00FA254A"/>
    <w:rsid w:val="00FB5A13"/>
    <w:rsid w:val="00FC64DC"/>
    <w:rsid w:val="00FD7B99"/>
    <w:rsid w:val="0608B082"/>
    <w:rsid w:val="0986E794"/>
    <w:rsid w:val="1B9AFBB2"/>
    <w:rsid w:val="2403E571"/>
    <w:rsid w:val="24988B27"/>
    <w:rsid w:val="24CEBF21"/>
    <w:rsid w:val="28371B88"/>
    <w:rsid w:val="2F31DCD6"/>
    <w:rsid w:val="2F58109C"/>
    <w:rsid w:val="2FE8CE6B"/>
    <w:rsid w:val="36641569"/>
    <w:rsid w:val="36DED983"/>
    <w:rsid w:val="3803BC79"/>
    <w:rsid w:val="38A5E62A"/>
    <w:rsid w:val="3AD99113"/>
    <w:rsid w:val="3C65DA60"/>
    <w:rsid w:val="40125D9A"/>
    <w:rsid w:val="403060A9"/>
    <w:rsid w:val="45F30870"/>
    <w:rsid w:val="48DEF062"/>
    <w:rsid w:val="4E944934"/>
    <w:rsid w:val="51AA589E"/>
    <w:rsid w:val="598B1F06"/>
    <w:rsid w:val="5D20A014"/>
    <w:rsid w:val="5F3AB9C9"/>
    <w:rsid w:val="5FCC9E48"/>
    <w:rsid w:val="616E444E"/>
    <w:rsid w:val="6C17A350"/>
    <w:rsid w:val="732EB741"/>
    <w:rsid w:val="73D62E1C"/>
    <w:rsid w:val="7497AE48"/>
    <w:rsid w:val="7A87A3C3"/>
    <w:rsid w:val="7C37B3CC"/>
    <w:rsid w:val="7E05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7D86C"/>
  <w15:chartTrackingRefBased/>
  <w15:docId w15:val="{9C4F2343-7237-4EAA-8E75-5012EDC9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AF1"/>
    <w:rPr>
      <w:color w:val="0563C1" w:themeColor="hyperlink"/>
      <w:u w:val="single"/>
    </w:rPr>
  </w:style>
  <w:style w:type="character" w:styleId="UnresolvedMention">
    <w:name w:val="Unresolved Mention"/>
    <w:basedOn w:val="DefaultParagraphFont"/>
    <w:uiPriority w:val="99"/>
    <w:semiHidden/>
    <w:unhideWhenUsed/>
    <w:rsid w:val="005C4AF1"/>
    <w:rPr>
      <w:color w:val="605E5C"/>
      <w:shd w:val="clear" w:color="auto" w:fill="E1DFDD"/>
    </w:rPr>
  </w:style>
  <w:style w:type="paragraph" w:styleId="Header">
    <w:name w:val="header"/>
    <w:basedOn w:val="Normal"/>
    <w:link w:val="HeaderChar"/>
    <w:uiPriority w:val="99"/>
    <w:unhideWhenUsed/>
    <w:rsid w:val="00FB5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A13"/>
  </w:style>
  <w:style w:type="paragraph" w:styleId="Footer">
    <w:name w:val="footer"/>
    <w:basedOn w:val="Normal"/>
    <w:link w:val="FooterChar"/>
    <w:uiPriority w:val="99"/>
    <w:unhideWhenUsed/>
    <w:rsid w:val="00FB5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A13"/>
  </w:style>
  <w:style w:type="paragraph" w:styleId="Revision">
    <w:name w:val="Revision"/>
    <w:hidden/>
    <w:uiPriority w:val="99"/>
    <w:semiHidden/>
    <w:rsid w:val="00973CF2"/>
    <w:pPr>
      <w:spacing w:after="0" w:line="240" w:lineRule="auto"/>
    </w:pPr>
  </w:style>
  <w:style w:type="paragraph" w:styleId="BalloonText">
    <w:name w:val="Balloon Text"/>
    <w:basedOn w:val="Normal"/>
    <w:link w:val="BalloonTextChar"/>
    <w:uiPriority w:val="99"/>
    <w:semiHidden/>
    <w:unhideWhenUsed/>
    <w:rsid w:val="00973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CF2"/>
    <w:rPr>
      <w:rFonts w:ascii="Segoe UI" w:hAnsi="Segoe UI" w:cs="Segoe UI"/>
      <w:sz w:val="18"/>
      <w:szCs w:val="18"/>
    </w:rPr>
  </w:style>
  <w:style w:type="character" w:styleId="FollowedHyperlink">
    <w:name w:val="FollowedHyperlink"/>
    <w:basedOn w:val="DefaultParagraphFont"/>
    <w:uiPriority w:val="99"/>
    <w:semiHidden/>
    <w:unhideWhenUsed/>
    <w:rsid w:val="00F47412"/>
    <w:rPr>
      <w:color w:val="954F72" w:themeColor="followedHyperlink"/>
      <w:u w:val="single"/>
    </w:rPr>
  </w:style>
  <w:style w:type="paragraph" w:styleId="ListParagraph">
    <w:name w:val="List Paragraph"/>
    <w:basedOn w:val="Normal"/>
    <w:uiPriority w:val="34"/>
    <w:qFormat/>
    <w:rsid w:val="004F6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386062">
      <w:bodyDiv w:val="1"/>
      <w:marLeft w:val="0"/>
      <w:marRight w:val="0"/>
      <w:marTop w:val="0"/>
      <w:marBottom w:val="0"/>
      <w:divBdr>
        <w:top w:val="none" w:sz="0" w:space="0" w:color="auto"/>
        <w:left w:val="none" w:sz="0" w:space="0" w:color="auto"/>
        <w:bottom w:val="none" w:sz="0" w:space="0" w:color="auto"/>
        <w:right w:val="none" w:sz="0" w:space="0" w:color="auto"/>
      </w:divBdr>
      <w:divsChild>
        <w:div w:id="1914464319">
          <w:marLeft w:val="1166"/>
          <w:marRight w:val="0"/>
          <w:marTop w:val="100"/>
          <w:marBottom w:val="0"/>
          <w:divBdr>
            <w:top w:val="none" w:sz="0" w:space="0" w:color="auto"/>
            <w:left w:val="none" w:sz="0" w:space="0" w:color="auto"/>
            <w:bottom w:val="none" w:sz="0" w:space="0" w:color="auto"/>
            <w:right w:val="none" w:sz="0" w:space="0" w:color="auto"/>
          </w:divBdr>
        </w:div>
        <w:div w:id="1900356073">
          <w:marLeft w:val="1800"/>
          <w:marRight w:val="0"/>
          <w:marTop w:val="100"/>
          <w:marBottom w:val="0"/>
          <w:divBdr>
            <w:top w:val="none" w:sz="0" w:space="0" w:color="auto"/>
            <w:left w:val="none" w:sz="0" w:space="0" w:color="auto"/>
            <w:bottom w:val="none" w:sz="0" w:space="0" w:color="auto"/>
            <w:right w:val="none" w:sz="0" w:space="0" w:color="auto"/>
          </w:divBdr>
        </w:div>
        <w:div w:id="1095008167">
          <w:marLeft w:val="1800"/>
          <w:marRight w:val="0"/>
          <w:marTop w:val="100"/>
          <w:marBottom w:val="0"/>
          <w:divBdr>
            <w:top w:val="none" w:sz="0" w:space="0" w:color="auto"/>
            <w:left w:val="none" w:sz="0" w:space="0" w:color="auto"/>
            <w:bottom w:val="none" w:sz="0" w:space="0" w:color="auto"/>
            <w:right w:val="none" w:sz="0" w:space="0" w:color="auto"/>
          </w:divBdr>
        </w:div>
      </w:divsChild>
    </w:div>
    <w:div w:id="1512186262">
      <w:bodyDiv w:val="1"/>
      <w:marLeft w:val="0"/>
      <w:marRight w:val="0"/>
      <w:marTop w:val="0"/>
      <w:marBottom w:val="0"/>
      <w:divBdr>
        <w:top w:val="none" w:sz="0" w:space="0" w:color="auto"/>
        <w:left w:val="none" w:sz="0" w:space="0" w:color="auto"/>
        <w:bottom w:val="none" w:sz="0" w:space="0" w:color="auto"/>
        <w:right w:val="none" w:sz="0" w:space="0" w:color="auto"/>
      </w:divBdr>
      <w:divsChild>
        <w:div w:id="1471052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docx"/><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ispri.ng/06zyp" TargetMode="Externa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password.navistar.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http://profile.navistar.co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697E840923E49A5A3929136055870" ma:contentTypeVersion="14" ma:contentTypeDescription="Create a new document." ma:contentTypeScope="" ma:versionID="bae5da10413c0b5148dfa77c8e91c659">
  <xsd:schema xmlns:xsd="http://www.w3.org/2001/XMLSchema" xmlns:xs="http://www.w3.org/2001/XMLSchema" xmlns:p="http://schemas.microsoft.com/office/2006/metadata/properties" xmlns:ns1="http://schemas.microsoft.com/sharepoint/v3" xmlns:ns3="35d544c7-7b61-4bb9-9824-6cb16ff75df2" xmlns:ns4="c436e02c-81df-4638-8f11-acccebcd31b6" targetNamespace="http://schemas.microsoft.com/office/2006/metadata/properties" ma:root="true" ma:fieldsID="60131631007e11e2b12f1986545d8f7d" ns1:_="" ns3:_="" ns4:_="">
    <xsd:import namespace="http://schemas.microsoft.com/sharepoint/v3"/>
    <xsd:import namespace="35d544c7-7b61-4bb9-9824-6cb16ff75df2"/>
    <xsd:import namespace="c436e02c-81df-4638-8f11-acccebcd31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d544c7-7b61-4bb9-9824-6cb16ff75df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36e02c-81df-4638-8f11-acccebcd31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175E9A2-F558-4AB8-9855-B2210370D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d544c7-7b61-4bb9-9824-6cb16ff75df2"/>
    <ds:schemaRef ds:uri="c436e02c-81df-4638-8f11-acccebcd3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C30B5-3D36-4DA6-9688-50B83FDA1EE7}">
  <ds:schemaRefs>
    <ds:schemaRef ds:uri="http://schemas.microsoft.com/sharepoint/v3/contenttype/forms"/>
  </ds:schemaRefs>
</ds:datastoreItem>
</file>

<file path=customXml/itemProps3.xml><?xml version="1.0" encoding="utf-8"?>
<ds:datastoreItem xmlns:ds="http://schemas.openxmlformats.org/officeDocument/2006/customXml" ds:itemID="{7647780A-7AB5-47D7-8C71-56C75BB4057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Navistar Inc</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Jeff</dc:creator>
  <cp:keywords/>
  <dc:description/>
  <cp:lastModifiedBy>Desai, Manisha</cp:lastModifiedBy>
  <cp:revision>6</cp:revision>
  <dcterms:created xsi:type="dcterms:W3CDTF">2020-10-06T20:51:00Z</dcterms:created>
  <dcterms:modified xsi:type="dcterms:W3CDTF">2020-10-06T20:54:00Z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6fb4583-ff20-4ccb-8f54-d4c958806955_Enabled">
    <vt:lpwstr>True</vt:lpwstr>
  </property>
  <property fmtid="{D5CDD505-2E9C-101B-9397-08002B2CF9AE}" pid="3" name="MSIP_Label_96fb4583-ff20-4ccb-8f54-d4c958806955_SiteId">
    <vt:lpwstr>b5a920d6-7d3c-44fe-baad-4ffed6b8774d</vt:lpwstr>
  </property>
  <property fmtid="{D5CDD505-2E9C-101B-9397-08002B2CF9AE}" pid="4" name="MSIP_Label_96fb4583-ff20-4ccb-8f54-d4c958806955_Owner">
    <vt:lpwstr>Jeff.Baker@Navistar.com</vt:lpwstr>
  </property>
  <property fmtid="{D5CDD505-2E9C-101B-9397-08002B2CF9AE}" pid="5" name="MSIP_Label_96fb4583-ff20-4ccb-8f54-d4c958806955_SetDate">
    <vt:lpwstr>2020-06-04T20:41:31.5482349Z</vt:lpwstr>
  </property>
  <property fmtid="{D5CDD505-2E9C-101B-9397-08002B2CF9AE}" pid="6" name="MSIP_Label_96fb4583-ff20-4ccb-8f54-d4c958806955_Name">
    <vt:lpwstr>Public</vt:lpwstr>
  </property>
  <property fmtid="{D5CDD505-2E9C-101B-9397-08002B2CF9AE}" pid="7" name="MSIP_Label_96fb4583-ff20-4ccb-8f54-d4c958806955_Application">
    <vt:lpwstr>Microsoft Azure Information Protection</vt:lpwstr>
  </property>
  <property fmtid="{D5CDD505-2E9C-101B-9397-08002B2CF9AE}" pid="8" name="MSIP_Label_96fb4583-ff20-4ccb-8f54-d4c958806955_ActionId">
    <vt:lpwstr>e7123db0-cd34-4ddc-b048-60af9ce934f9</vt:lpwstr>
  </property>
  <property fmtid="{D5CDD505-2E9C-101B-9397-08002B2CF9AE}" pid="9" name="MSIP_Label_96fb4583-ff20-4ccb-8f54-d4c958806955_Extended_MSFT_Method">
    <vt:lpwstr>Automatic</vt:lpwstr>
  </property>
  <property fmtid="{D5CDD505-2E9C-101B-9397-08002B2CF9AE}" pid="10" name="Sensitivity">
    <vt:lpwstr>Public</vt:lpwstr>
  </property>
  <property fmtid="{D5CDD505-2E9C-101B-9397-08002B2CF9AE}" pid="11" name="ContentTypeId">
    <vt:lpwstr>0x010100E6C697E840923E49A5A3929136055870</vt:lpwstr>
  </property>
</Properties>
</file>